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keepNext w:val="0"/>
        <w:keepLines w:val="0"/>
        <w:widowControl/>
        <w:suppressLineNumbers w:val="0"/>
        <w:jc w:val="center"/>
        <w:rPr>
          <w:rFonts w:hint="eastAsia" w:ascii="宋体" w:hAnsi="宋体" w:eastAsia="宋体" w:cs="宋体"/>
          <w:kern w:val="0"/>
          <w:sz w:val="24"/>
          <w:szCs w:val="24"/>
        </w:rPr>
      </w:pPr>
      <w:r>
        <w:rPr>
          <w:rStyle w:val="18"/>
          <w:rFonts w:hint="eastAsia" w:ascii="黑体" w:hAnsi="宋体" w:eastAsia="黑体" w:cs="黑体"/>
          <w:b/>
          <w:bCs w:val="0"/>
          <w:sz w:val="44"/>
          <w:szCs w:val="44"/>
        </w:rPr>
        <w:t>龙港检察院2021年度部门决算</w:t>
      </w:r>
    </w:p>
    <w:p>
      <w:pPr>
        <w:pStyle w:val="14"/>
        <w:keepNext w:val="0"/>
        <w:keepLines w:val="0"/>
        <w:widowControl/>
        <w:suppressLineNumbers w:val="0"/>
        <w:jc w:val="center"/>
        <w:rPr>
          <w:rFonts w:hint="eastAsia" w:ascii="宋体" w:hAnsi="宋体" w:eastAsia="宋体" w:cs="宋体"/>
          <w:kern w:val="0"/>
          <w:sz w:val="24"/>
          <w:szCs w:val="24"/>
        </w:rPr>
      </w:pPr>
      <w:r>
        <w:rPr>
          <w:rStyle w:val="18"/>
          <w:rFonts w:hint="default" w:ascii="等线" w:hAnsi="等线" w:eastAsia="等线" w:cs="等线"/>
          <w:b/>
          <w:bCs w:val="0"/>
          <w:sz w:val="22"/>
          <w:szCs w:val="22"/>
        </w:rPr>
        <w:t>目录</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一、概况</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1</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（一）部门职责</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1</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（二）机构设置</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2</w:t>
      </w:r>
      <w:r>
        <w:rPr>
          <w:rStyle w:val="18"/>
          <w:rFonts w:hint="default" w:ascii="等线" w:hAnsi="等线" w:eastAsia="等线" w:cs="Arial"/>
          <w:b/>
          <w:bCs w:val="0"/>
          <w:kern w:val="0"/>
          <w:sz w:val="22"/>
          <w:szCs w:val="22"/>
        </w:rPr>
        <w:t xml:space="preserve">) </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二、</w:t>
      </w:r>
      <w:r>
        <w:rPr>
          <w:rStyle w:val="18"/>
          <w:rFonts w:hint="default" w:ascii="等线" w:hAnsi="等线" w:eastAsia="等线" w:cs="Arial"/>
          <w:b/>
          <w:bCs w:val="0"/>
          <w:kern w:val="0"/>
          <w:sz w:val="22"/>
          <w:szCs w:val="22"/>
        </w:rPr>
        <w:t>2021年度部门决算公开表</w:t>
      </w:r>
      <w:r>
        <w:rPr>
          <w:rStyle w:val="18"/>
          <w:rFonts w:hint="default" w:ascii="等线" w:hAnsi="等线" w:eastAsia="等线" w:cs="Arial"/>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2</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三、</w:t>
      </w:r>
      <w:r>
        <w:rPr>
          <w:rStyle w:val="18"/>
          <w:rFonts w:hint="default" w:ascii="等线" w:hAnsi="等线" w:eastAsia="等线" w:cs="Arial"/>
          <w:b/>
          <w:bCs w:val="0"/>
          <w:kern w:val="0"/>
          <w:sz w:val="22"/>
          <w:szCs w:val="22"/>
        </w:rPr>
        <w:t>2021年度部门决算情况说明</w:t>
      </w:r>
      <w:r>
        <w:rPr>
          <w:rStyle w:val="18"/>
          <w:rFonts w:hint="default" w:ascii="等线" w:hAnsi="等线" w:eastAsia="等线" w:cs="Arial"/>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2</w:t>
      </w:r>
      <w:r>
        <w:rPr>
          <w:rStyle w:val="18"/>
          <w:rFonts w:hint="default" w:ascii="等线" w:hAnsi="等线" w:eastAsia="等线" w:cs="Arial"/>
          <w:b/>
          <w:bCs w:val="0"/>
          <w:kern w:val="0"/>
          <w:sz w:val="22"/>
          <w:szCs w:val="22"/>
        </w:rPr>
        <w:t xml:space="preserve">) </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（一）收入支出决算总体情况说明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2</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（二）收入决算情况说明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2</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（三）支出决算情况说明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3</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（四）财政拨款收入支出决算总体情况说明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3</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（五）一般公共预算财政拨款支出决算情况说明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3</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（六）一般公共预算财政拨款基本支出决算情况说明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6</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（七）政府性基金预算财政拨款支出决算总体情况说明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7</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（八）国有资本经营预算财政拨款支出决算总体情况说明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8</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（九）一般公共预算财政拨款“三公”经费支出决算情况说明</w:t>
      </w:r>
      <w:r>
        <w:rPr>
          <w:rStyle w:val="18"/>
          <w:rFonts w:hint="default" w:ascii="等线" w:hAnsi="等线" w:eastAsia="等线" w:cs="等线"/>
          <w:b/>
          <w:bCs w:val="0"/>
          <w:kern w:val="0"/>
          <w:sz w:val="22"/>
          <w:szCs w:val="22"/>
        </w:rPr>
        <w:tab/>
      </w:r>
      <w:r>
        <w:rPr>
          <w:rStyle w:val="18"/>
          <w:rFonts w:hint="default" w:ascii="等线" w:hAnsi="等线" w:eastAsia="等线" w:cs="等线"/>
          <w:b/>
          <w:bCs w:val="0"/>
          <w:kern w:val="0"/>
          <w:sz w:val="22"/>
          <w:szCs w:val="22"/>
        </w:rPr>
        <w:t>(8)</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（十）机关运行经费支出说明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eastAsia" w:ascii="等线" w:hAnsi="等线" w:eastAsia="等线" w:cs="等线"/>
          <w:b/>
          <w:bCs w:val="0"/>
          <w:kern w:val="0"/>
          <w:sz w:val="22"/>
          <w:szCs w:val="22"/>
          <w:lang w:val="en-US" w:eastAsia="zh-CN"/>
        </w:rPr>
        <w:t>10</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（十一）政府采购支出说明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11</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（十二）国有资产占有情况说明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11</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（十三）预算绩效情况说明</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1</w:t>
      </w:r>
      <w:r>
        <w:rPr>
          <w:rStyle w:val="18"/>
          <w:rFonts w:hint="eastAsia" w:ascii="等线" w:hAnsi="等线" w:eastAsia="等线" w:cs="等线"/>
          <w:b/>
          <w:bCs w:val="0"/>
          <w:kern w:val="0"/>
          <w:sz w:val="22"/>
          <w:szCs w:val="22"/>
          <w:lang w:val="en-US" w:eastAsia="zh-CN"/>
        </w:rPr>
        <w:t>1</w:t>
      </w:r>
      <w:r>
        <w:rPr>
          <w:rStyle w:val="18"/>
          <w:rFonts w:hint="default" w:ascii="等线" w:hAnsi="等线" w:eastAsia="等线" w:cs="Arial"/>
          <w:b/>
          <w:bCs w:val="0"/>
          <w:kern w:val="0"/>
          <w:sz w:val="22"/>
          <w:szCs w:val="22"/>
        </w:rPr>
        <w:t>)</w:t>
      </w:r>
    </w:p>
    <w:p>
      <w:pPr>
        <w:keepNext w:val="0"/>
        <w:keepLines w:val="0"/>
        <w:pageBreakBefore w:val="0"/>
        <w:widowControl/>
        <w:suppressLineNumbers w:val="0"/>
        <w:tabs>
          <w:tab w:val="right" w:leader="dot" w:pos="7980"/>
        </w:tabs>
        <w:kinsoku/>
        <w:wordWrap/>
        <w:overflowPunct/>
        <w:topLinePunct w:val="0"/>
        <w:autoSpaceDE w:val="0"/>
        <w:autoSpaceDN/>
        <w:bidi w:val="0"/>
        <w:adjustRightInd/>
        <w:snapToGrid/>
        <w:spacing w:before="0" w:beforeAutospacing="0" w:after="0" w:afterAutospacing="0" w:line="600" w:lineRule="atLeast"/>
        <w:ind w:left="0" w:right="0" w:firstLine="641"/>
        <w:jc w:val="both"/>
        <w:textAlignment w:val="auto"/>
        <w:rPr>
          <w:rFonts w:hint="eastAsia" w:ascii="宋体" w:hAnsi="宋体" w:eastAsia="宋体" w:cs="宋体"/>
          <w:kern w:val="0"/>
          <w:sz w:val="24"/>
          <w:szCs w:val="24"/>
        </w:rPr>
      </w:pPr>
      <w:r>
        <w:rPr>
          <w:rStyle w:val="18"/>
          <w:rFonts w:hint="default" w:ascii="等线" w:hAnsi="等线" w:eastAsia="等线" w:cs="等线"/>
          <w:b/>
          <w:bCs w:val="0"/>
          <w:kern w:val="0"/>
          <w:sz w:val="22"/>
          <w:szCs w:val="22"/>
        </w:rPr>
        <w:t>四、名词解释</w:t>
      </w:r>
      <w:r>
        <w:rPr>
          <w:rStyle w:val="18"/>
          <w:rFonts w:hint="default" w:ascii="等线" w:hAnsi="等线" w:eastAsia="等线" w:cs="等线"/>
          <w:b/>
          <w:bCs w:val="0"/>
          <w:kern w:val="0"/>
          <w:sz w:val="22"/>
          <w:szCs w:val="22"/>
        </w:rPr>
        <w:tab/>
      </w:r>
      <w:r>
        <w:rPr>
          <w:rStyle w:val="18"/>
          <w:rFonts w:hint="default" w:ascii="等线" w:hAnsi="等线" w:eastAsia="等线" w:cs="Arial"/>
          <w:b/>
          <w:bCs w:val="0"/>
          <w:kern w:val="0"/>
          <w:sz w:val="22"/>
          <w:szCs w:val="22"/>
        </w:rPr>
        <w:t>(</w:t>
      </w:r>
      <w:r>
        <w:rPr>
          <w:rStyle w:val="18"/>
          <w:rFonts w:hint="default" w:ascii="等线" w:hAnsi="等线" w:eastAsia="等线" w:cs="等线"/>
          <w:b/>
          <w:bCs w:val="0"/>
          <w:kern w:val="0"/>
          <w:sz w:val="22"/>
          <w:szCs w:val="22"/>
        </w:rPr>
        <w:t>16</w:t>
      </w:r>
      <w:r>
        <w:rPr>
          <w:rStyle w:val="18"/>
          <w:rFonts w:hint="default" w:ascii="等线" w:hAnsi="等线" w:eastAsia="等线" w:cs="Arial"/>
          <w:b/>
          <w:bCs w:val="0"/>
          <w:kern w:val="0"/>
          <w:sz w:val="22"/>
          <w:szCs w:val="22"/>
        </w:rPr>
        <w:t>)</w:t>
      </w:r>
    </w:p>
    <w:p>
      <w:pPr>
        <w:rPr>
          <w:rFonts w:hint="eastAsia" w:ascii="黑体" w:hAnsi="宋体" w:eastAsia="黑体" w:cs="黑体"/>
          <w:b/>
          <w:bCs w:val="0"/>
          <w:kern w:val="0"/>
          <w:sz w:val="32"/>
          <w:szCs w:val="32"/>
        </w:rPr>
        <w:sectPr>
          <w:pgSz w:w="11915" w:h="16851"/>
          <w:pgMar w:top="1440" w:right="1800" w:bottom="1440" w:left="1800" w:header="851" w:footer="992" w:gutter="0"/>
          <w:cols w:space="0" w:num="1"/>
          <w:docGrid w:type="lines" w:linePitch="312" w:charSpace="0"/>
        </w:sectPr>
      </w:pP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黑体" w:hAnsi="宋体" w:eastAsia="黑体" w:cs="黑体"/>
          <w:b/>
          <w:bCs w:val="0"/>
          <w:kern w:val="0"/>
          <w:sz w:val="32"/>
          <w:szCs w:val="32"/>
        </w:rPr>
        <w:t>一、概况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（一）部门职责</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人民检察院是国家的法律监督机关。</w:t>
      </w:r>
      <w:r>
        <w:rPr>
          <w:rFonts w:hint="eastAsia" w:ascii="仿宋" w:hAnsi="仿宋" w:eastAsia="仿宋" w:cs="Arial"/>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人民检察院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r>
        <w:rPr>
          <w:rFonts w:hint="eastAsia" w:ascii="仿宋" w:hAnsi="仿宋" w:eastAsia="仿宋" w:cs="Arial"/>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龙港市人民检察院行使下列职权：</w:t>
      </w:r>
      <w:r>
        <w:rPr>
          <w:rFonts w:hint="eastAsia" w:ascii="仿宋" w:hAnsi="仿宋" w:eastAsia="仿宋" w:cs="Arial"/>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1、深入贯彻党中央和省委、市委关于检察工作的方针政策和决策部署，统一检察机关思想和行动，坚持党对检察工作的绝对领导。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2、依法向龙港市人民代表大会及其常务委员会提出议案。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3、依照法律规定对由人民检察院直接受理的刑事案件进行侦查。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4、依法开展对刑事犯罪案件的审查批准逮捕、决定 逮捕、提起公诉工作。</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5、依法开展对刑事、民事、行政诉讼活动及判决和裁定等生效法律文书执行的法律监督工作。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6、依法开展提起公益诉讼工作。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7、依法开展对刑事执行活动的法律监督工作。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8、依法开展控告申诉检察工作。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Arial"/>
          <w:kern w:val="0"/>
          <w:sz w:val="32"/>
          <w:szCs w:val="32"/>
        </w:rPr>
      </w:pPr>
      <w:r>
        <w:rPr>
          <w:rFonts w:hint="eastAsia" w:ascii="仿宋" w:hAnsi="仿宋" w:eastAsia="仿宋" w:cs="仿宋"/>
          <w:kern w:val="0"/>
          <w:sz w:val="32"/>
          <w:szCs w:val="32"/>
        </w:rPr>
        <w:t xml:space="preserve">9、对属于检察工作中具体应用法律的问题进行研究。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10、完成温州市人民检察院和龙港市委交办的其他任务。</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（二）机构设置</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从预算单位构成看，龙港市人民检察院部门决算包括：局本级决算。</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纳入龙港市人民检察院2021年度部门决算编制范围的二级预算单位包括：无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黑体" w:hAnsi="宋体" w:eastAsia="黑体" w:cs="黑体"/>
          <w:b/>
          <w:bCs w:val="0"/>
          <w:kern w:val="0"/>
          <w:sz w:val="32"/>
          <w:szCs w:val="32"/>
        </w:rPr>
        <w:t>二、2021年度部门决算公开表</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详见附表。</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黑体" w:hAnsi="宋体" w:eastAsia="黑体" w:cs="黑体"/>
          <w:b/>
          <w:bCs w:val="0"/>
          <w:kern w:val="0"/>
          <w:sz w:val="32"/>
          <w:szCs w:val="32"/>
        </w:rPr>
        <w:t>三、2021年度部门决算情况说明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（一）收入支出决算总体情况说明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2021年度收入总计2,166.89万元，支出总计2,166.89万元,与2020年度相比，收入减少58.34万元，支出减少56.23万元，收入下降2.62%，支出下降2.53%。主要原因是：2021年减少开办费项目支出。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（二）收入决算情况说明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本年收入合计2,164.92万元；包括财政拨款收入2,164.89万元（其中，一般公共预算1,778.99万元，政府性基金预算385.90万元,国有资本经营预算0万元），占收入合计100.00%；上级补助收入0万元，占收入合计0%；事业收入0万元，占收入合计0%；经营收入0万元，占收入合计0%；附属单位上缴收入0万元，占收入合计0%；其他收入0.03万元，占收入合计0.00%。</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（三）支出决算情况说明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本年支出合计2,164.89万元，其中基本支出1,488.28万元，占68.75%；项目支出676.61万元，占31.25%；上缴上级支出0万元，占0%；经营支出0万元，占0%；对附属单位补助支出0万元，占0%。</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（四）财政拨款收入支出决算总体情况说明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财政拨款收入总计2,166.85万元，支出总计2,166.85万元，与2020年相比，收入减少58.22万元，支出减少56.27万元，收入下降2.62%，支出下降2.53%。主要原因是2021年减少开办费项目支出；财政拨款支出年初预算数1908.8万元，完成年初预算的113.52%，主要原因是年中人员增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（五）一般公共预算财政拨款支出决算情况说明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1.一般公共预算财政拨款支出决算总体情况。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2021年度一般公共预算财政拨款支出1,778.99万元，占本年支出合计的82.17%。与2020年相比，一般公共预算财政拨款支出增加415.78万元，增长</w:t>
      </w:r>
      <w:r>
        <w:rPr>
          <w:rFonts w:hint="eastAsia" w:ascii="仿宋" w:hAnsi="仿宋" w:eastAsia="仿宋" w:cs="仿宋"/>
          <w:kern w:val="0"/>
          <w:sz w:val="32"/>
          <w:szCs w:val="32"/>
          <w:lang w:val="en-US" w:eastAsia="zh-CN"/>
        </w:rPr>
        <w:t>5.83</w:t>
      </w:r>
      <w:r>
        <w:rPr>
          <w:rFonts w:hint="eastAsia" w:ascii="仿宋" w:hAnsi="仿宋" w:eastAsia="仿宋" w:cs="仿宋"/>
          <w:kern w:val="0"/>
          <w:sz w:val="32"/>
          <w:szCs w:val="32"/>
        </w:rPr>
        <w:t>%。主要原因是：2021年人增加。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2.一般公共预算财政拨款支出决算结构情况。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一般公共预算财政拨款支出1,778.99万元，主要用于以下方面：一般公共服务（类）支出0万元，占0%；国防（类）支出0万元,占0%；公共安全（类）支出1,684.21万元,占94.67%；教育（类）支出0万元,占0%；科学技术（类）支出0万元,占0%；文化旅游体育与传媒（类）支出0万元,占0%；社会保障和就业（类）支出94.77万元,占5.33%；卫生健康（类）支出0万元,占0%；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0万元,占0%；粮油物资储备（类）支出0万元,占0%；灾害防治及应急管理（类）支出0万元,占0%；其他（类）支出0万元,占0%；债务还本（类）支出0万元,占0%；债务付息（类）支出0万元,占0%。</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3.一般公共预算财政拨款支出决算具体情况。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2021年度一般公共预算财政拨款支出年初预算为1557.8万元，支出决算为1,778.99万元,完成年初预算的114.2%，主要原因是年中人员增加。其中：</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公共安全支出（类）检察（款）行政运行（项）。年初预算为891.9万元，支出决算为1042.06万元，完成年初预算的116.84%，决算数大于预算数的主要原因年中人员增加。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公共安全支出（类）检察（款）一般行政管理事务（项）。年初预算为249万元，支出决算为245.37万元，完成年初预算的98.54%，决算数小于预算数的主要原因检察工作网网站建设项目在</w:t>
      </w:r>
      <w:r>
        <w:rPr>
          <w:rFonts w:hint="default" w:ascii="仿宋_GB2312" w:hAnsi="Times New Roman" w:eastAsia="仿宋_GB2312" w:cs="仿宋_GB2312"/>
          <w:kern w:val="0"/>
          <w:sz w:val="32"/>
          <w:szCs w:val="32"/>
        </w:rPr>
        <w:t>网站建设完成试用三个月后支付尾款</w:t>
      </w:r>
      <w:r>
        <w:rPr>
          <w:rFonts w:hint="eastAsia" w:ascii="仿宋" w:hAnsi="仿宋" w:eastAsia="仿宋" w:cs="仿宋"/>
          <w:kern w:val="0"/>
          <w:sz w:val="32"/>
          <w:szCs w:val="32"/>
        </w:rPr>
        <w:t>。</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公共安全支出（类）检察（款）“两房”建设（项）。年初预算为69万元，支出决算为20.27万元，完成年初预算的29.38%，决算数小于预算数的主要原因办案辅助用房室外附属以及门卫房重建工程</w:t>
      </w:r>
      <w:r>
        <w:rPr>
          <w:rFonts w:hint="default" w:ascii="仿宋_GB2312" w:hAnsi="Times New Roman" w:eastAsia="仿宋_GB2312" w:cs="仿宋_GB2312"/>
          <w:kern w:val="0"/>
          <w:sz w:val="32"/>
          <w:szCs w:val="32"/>
        </w:rPr>
        <w:t>项目未完成结算，待结算审计完成再支付工程款项</w:t>
      </w:r>
      <w:r>
        <w:rPr>
          <w:rFonts w:hint="eastAsia" w:ascii="仿宋" w:hAnsi="仿宋" w:eastAsia="仿宋" w:cs="仿宋"/>
          <w:kern w:val="0"/>
          <w:sz w:val="32"/>
          <w:szCs w:val="32"/>
        </w:rPr>
        <w:t>。</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公共安全支出（类）检察（款）事业运行（项）。年初预算为172.8万元，支出决算为206.68万元，完成年初预算的119.61%，决算数大于预算数的主要原因年中人员增加。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公共安全支出（类）检察（款）其他检察支出（项）。年初预算为99.5万元，支出决算为169.83万元，完成年初预算的170.68%，决算数大于预算数的主要原因年中增加其他人员经费。</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社会保障和就业支出（类）行政事业单位养老支出（款）机关事业单位基本养老保险缴费支出（项）。年初预算为25.2万元，支出决算为63.18万元，完成年初预算的250.71%，决算数大于预算数的主要原因年中人员增加，职业年金年初预算调整为基本养老保险缴费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社会保障和就业支出（类）行政事业单位养老支出（款）机关事业单位职业年金险缴费支出（项）。年初预算为50.4万元，支出决算为31.59万元，完成年初预算的62.68%，决算数小于预算数的主要原因年初预算调整为基本养老保险缴费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（六）一般公共预算财政拨款基本支出决算情况说明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2021年度一般公共预算财政拨款基本支出1,488.28万元，其中：</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人员经费1,214.27万元，主要包括：基本工资、津贴补贴、奖金、绩效工资、机关事业单位基本养老保险缴费、职业年金缴纳、职工基本医疗保险缴费、其他社会保险缴费、住房公积金、其他工资福利支出、生活补助。</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用经费274.01万元，主要包括：办公费、印刷费、手续费、水费、电费、邮电费、差旅费、维修（护）费、租赁费、公务接待费、被装购置费、劳务费、委托业务费、工会经费、福利费、公务用车运行维护费、其他交通费用、其他商品和服务支出、办公设备购置。</w:t>
      </w:r>
    </w:p>
    <w:p>
      <w:pPr>
        <w:keepNext w:val="0"/>
        <w:keepLines w:val="0"/>
        <w:widowControl/>
        <w:numPr>
          <w:ilvl w:val="0"/>
          <w:numId w:val="1"/>
        </w:numPr>
        <w:suppressLineNumbers w:val="0"/>
        <w:spacing w:before="0" w:beforeAutospacing="0" w:after="0" w:afterAutospacing="0" w:line="600" w:lineRule="atLeast"/>
        <w:ind w:left="0" w:right="0" w:firstLine="640"/>
        <w:jc w:val="both"/>
        <w:rPr>
          <w:rFonts w:hint="eastAsia" w:ascii="楷体" w:hAnsi="楷体" w:eastAsia="楷体" w:cs="楷体"/>
          <w:b/>
          <w:bCs w:val="0"/>
          <w:kern w:val="0"/>
          <w:sz w:val="32"/>
          <w:szCs w:val="32"/>
        </w:rPr>
      </w:pPr>
      <w:r>
        <w:rPr>
          <w:rStyle w:val="18"/>
          <w:rFonts w:hint="eastAsia" w:ascii="楷体" w:hAnsi="楷体" w:eastAsia="楷体" w:cs="楷体"/>
          <w:b/>
          <w:bCs w:val="0"/>
          <w:kern w:val="0"/>
          <w:sz w:val="32"/>
          <w:szCs w:val="32"/>
        </w:rPr>
        <w:t>政府性基金预算财政拨款支出决算总体情况</w:t>
      </w:r>
    </w:p>
    <w:p>
      <w:pPr>
        <w:keepNext w:val="0"/>
        <w:keepLines w:val="0"/>
        <w:widowControl/>
        <w:suppressLineNumbers w:val="0"/>
        <w:spacing w:before="0" w:beforeAutospacing="0" w:after="0" w:afterAutospacing="0" w:line="600" w:lineRule="atLeast"/>
        <w:ind w:left="640" w:leftChars="0" w:right="0" w:rightChars="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1.政府性基金预算财政拨款支出决算总体情况。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2021年度政府性基金预算财政拨款支出385.90万元，占本年支出合计的17.83%。与2020年相比，政府性基金预算财政拨款支出减少473.85万元，下降55.11%。主要原因是：2021年减少过渡房建设以及检察基础信息化建设。</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2.政府性基金预算财政拨款支出决算结构情况。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政府性基金预算财政拨款支出385.90万元，主要用于以下方面：科学技术（类）支出0万元,占0%；文化旅游体育与传媒（类）支出0万元,占0%；社会保障和就业（类）支出0万元,占0%；节能环保（类）支出0万元,占0%；城乡社区（类）支出385.90万元,占100.00%；农林水（类）支出0万元,占0%；交通运输（类）支出0万元,占0%；资源勘探信息等（类）支出0万元,占0%；金融（类）支出0万元,占0%；其他（类）支出0万元,占0%；债务付息（类）支出0万元,占0%；抗疫特别国债安排（类）支出0万元,占0%。</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3.政府性基金预算财政拨款支出决算具体情况。</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2021年度政府性基金预算财政拨款支出年初预算为351万元，支出决算为385.90万元,完成年初预算的109.94%，主要原因是增加室外景观绿化附属工程。其中：</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城乡社区支出（类）国有土地使用权出让收入安排的支出（款）土地开发支出（项）。年初预算为0万元，支出决算为115.69万元，无年初预算数无法计算占比，决算数大于预算数的主要原因增加室外景观绿化附属工程。</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城乡社区支出（类）国有土地使用权出让收入安排的支出（款）其他国有土地使用权出让收入安排的支出（项）。年初预算为351万元，支出决算为270.22万元，完成年初预算的76.99%，决算数小于预算数的主要原因办案辅助用房项目未完成结算，待结算审计完成再支付工程款项。</w:t>
      </w:r>
    </w:p>
    <w:p>
      <w:pPr>
        <w:keepNext w:val="0"/>
        <w:keepLines w:val="0"/>
        <w:widowControl/>
        <w:numPr>
          <w:ilvl w:val="0"/>
          <w:numId w:val="1"/>
        </w:numPr>
        <w:suppressLineNumbers w:val="0"/>
        <w:spacing w:before="0" w:beforeAutospacing="0" w:after="0" w:afterAutospacing="0" w:line="600" w:lineRule="atLeast"/>
        <w:ind w:left="0" w:leftChars="0" w:right="0" w:firstLine="640" w:firstLineChars="0"/>
        <w:jc w:val="both"/>
        <w:rPr>
          <w:rFonts w:hint="eastAsia" w:ascii="楷体" w:hAnsi="楷体" w:eastAsia="楷体" w:cs="楷体"/>
          <w:b/>
          <w:bCs w:val="0"/>
          <w:kern w:val="0"/>
          <w:sz w:val="32"/>
          <w:szCs w:val="32"/>
        </w:rPr>
      </w:pPr>
      <w:r>
        <w:rPr>
          <w:rStyle w:val="18"/>
          <w:rFonts w:hint="eastAsia" w:ascii="楷体" w:hAnsi="楷体" w:eastAsia="楷体" w:cs="楷体"/>
          <w:b/>
          <w:bCs w:val="0"/>
          <w:kern w:val="0"/>
          <w:sz w:val="32"/>
          <w:szCs w:val="32"/>
        </w:rPr>
        <w:t>国有资本经营预算财政拨款支出决算总体情</w:t>
      </w:r>
    </w:p>
    <w:p>
      <w:pPr>
        <w:keepNext w:val="0"/>
        <w:keepLines w:val="0"/>
        <w:widowControl/>
        <w:suppressLineNumbers w:val="0"/>
        <w:spacing w:before="0" w:beforeAutospacing="0" w:after="0" w:afterAutospacing="0" w:line="600" w:lineRule="atLeast"/>
        <w:ind w:left="0" w:right="0" w:rightChars="0" w:firstLine="640" w:firstLineChars="200"/>
        <w:jc w:val="both"/>
        <w:rPr>
          <w:rFonts w:hint="eastAsia" w:ascii="宋体" w:hAnsi="宋体" w:eastAsia="楷体" w:cs="宋体"/>
          <w:kern w:val="0"/>
          <w:sz w:val="24"/>
          <w:szCs w:val="24"/>
        </w:rPr>
      </w:pPr>
      <w:r>
        <w:rPr>
          <w:rFonts w:hint="eastAsia" w:ascii="仿宋" w:hAnsi="仿宋" w:eastAsia="仿宋" w:cs="仿宋"/>
          <w:kern w:val="0"/>
          <w:sz w:val="32"/>
          <w:szCs w:val="32"/>
        </w:rPr>
        <w:t>本部门2021年度无国有资本经营预算财政拨款收支安排，故无相关数据。</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（九）一般公共预算财政拨款“三公”经费支出决算情况说明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 xml:space="preserve">1.“三公”经费一般公共预算财政拨款支出决算总体情况说明。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2021年度“三公”经费一般公共预算财政拨款支出预算为26.5万元，支出决算为36.02万元，完成预算的135.92%，2021年度“三公”经费支出决算数大于预算数的主要原因是新增配置执法公务用车。</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2.“三公”经费一般公共预算财政拨款支出决算具体情况说明。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三公”经费一般公共预算财政拨款支出决算中，因公出国（境）费用支出决算为0万元，占0%，与2020年度相比，增加0万元，增长0%，主要原因是无因公出国（境）费用支出；公务用车购置及运行维护费支出决算为33.72万元，占93.63%，与2020年度相比，减少39.47万元，下降53.93%，主要原因是2020年新增配置公务用车2辆，2021年只新增配置公务用车1辆；公务接待费支出决算为2.29万元，占6.37%，与2020年度相比，增加1.45万元，增长172.62%，主要原因是2021年上级领导以及相关考察学习接待人员增加。具体情况如下：</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1）因公出国（境）费预算数为0万元，支出决算为0万元。无年初预算数无法计算占比。主要用于机关及下属预算单位人员的因公出国等公务出国（境）的住宿费、国际旅费、培训费、公杂费等支出。决算数与预算数相同的主要原因是无因公出国（境）费用支出。全年使用一般公共预算财政拨款支出涉及因公出国(境)团组0个；累计0人次。</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（2）公务用车购置及运行维护费预算数为25万元，支出决算为33.72万元，完成预算的134.88%。决算数大于预算数的主要原因是</w:t>
      </w:r>
      <w:r>
        <w:rPr>
          <w:rFonts w:hint="eastAsia" w:ascii="仿宋" w:hAnsi="仿宋" w:eastAsia="仿宋" w:cs="仿宋"/>
          <w:kern w:val="0"/>
          <w:sz w:val="32"/>
          <w:szCs w:val="32"/>
          <w:lang w:eastAsia="zh-CN"/>
        </w:rPr>
        <w:t>年中新购置执法</w:t>
      </w:r>
      <w:r>
        <w:rPr>
          <w:rFonts w:hint="eastAsia" w:ascii="仿宋" w:hAnsi="仿宋" w:eastAsia="仿宋" w:cs="仿宋"/>
          <w:kern w:val="0"/>
          <w:sz w:val="32"/>
          <w:szCs w:val="32"/>
        </w:rPr>
        <w:t>用车</w:t>
      </w:r>
      <w:r>
        <w:rPr>
          <w:rFonts w:hint="eastAsia" w:ascii="仿宋" w:hAnsi="仿宋" w:eastAsia="仿宋" w:cs="仿宋"/>
          <w:kern w:val="0"/>
          <w:sz w:val="32"/>
          <w:szCs w:val="32"/>
          <w:lang w:val="en-US" w:eastAsia="zh-CN"/>
        </w:rPr>
        <w:t>1辆</w:t>
      </w:r>
      <w:r>
        <w:rPr>
          <w:rFonts w:hint="eastAsia" w:ascii="仿宋" w:hAnsi="仿宋" w:eastAsia="仿宋" w:cs="仿宋"/>
          <w:kern w:val="0"/>
          <w:sz w:val="32"/>
          <w:szCs w:val="32"/>
        </w:rPr>
        <w:t>。</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公务用车购置预算数为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万元，支出决算为17.98万元（含购置税等附加费用），</w:t>
      </w:r>
      <w:r>
        <w:rPr>
          <w:rFonts w:hint="eastAsia" w:ascii="仿宋" w:hAnsi="仿宋" w:eastAsia="仿宋" w:cs="仿宋"/>
          <w:kern w:val="0"/>
          <w:sz w:val="32"/>
          <w:szCs w:val="32"/>
          <w:lang w:eastAsia="zh-CN"/>
        </w:rPr>
        <w:t>无年初预算无法计算占比</w:t>
      </w:r>
      <w:r>
        <w:rPr>
          <w:rFonts w:hint="eastAsia" w:ascii="仿宋" w:hAnsi="仿宋" w:eastAsia="仿宋" w:cs="仿宋"/>
          <w:kern w:val="0"/>
          <w:sz w:val="32"/>
          <w:szCs w:val="32"/>
        </w:rPr>
        <w:t>。决算数</w:t>
      </w:r>
      <w:r>
        <w:rPr>
          <w:rFonts w:hint="eastAsia" w:ascii="仿宋" w:hAnsi="仿宋" w:eastAsia="仿宋" w:cs="仿宋"/>
          <w:kern w:val="0"/>
          <w:sz w:val="32"/>
          <w:szCs w:val="32"/>
          <w:lang w:eastAsia="zh-CN"/>
        </w:rPr>
        <w:t>大</w:t>
      </w:r>
      <w:r>
        <w:rPr>
          <w:rFonts w:hint="eastAsia" w:ascii="仿宋" w:hAnsi="仿宋" w:eastAsia="仿宋" w:cs="仿宋"/>
          <w:kern w:val="0"/>
          <w:sz w:val="32"/>
          <w:szCs w:val="32"/>
        </w:rPr>
        <w:t>于预算数的主要原因是按</w:t>
      </w:r>
      <w:r>
        <w:rPr>
          <w:rFonts w:hint="eastAsia" w:ascii="仿宋" w:hAnsi="仿宋" w:eastAsia="仿宋" w:cs="仿宋"/>
          <w:kern w:val="0"/>
          <w:sz w:val="32"/>
          <w:szCs w:val="32"/>
          <w:lang w:eastAsia="zh-CN"/>
        </w:rPr>
        <w:t>年中新购置执法车辆</w:t>
      </w:r>
      <w:r>
        <w:rPr>
          <w:rFonts w:hint="eastAsia" w:ascii="仿宋" w:hAnsi="仿宋" w:eastAsia="仿宋" w:cs="仿宋"/>
          <w:kern w:val="0"/>
          <w:sz w:val="32"/>
          <w:szCs w:val="32"/>
        </w:rPr>
        <w:t>。主要用于经批准购置的1辆公务用车；</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公务用车运行维护费预算数为</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万元，支出15.75万元，完成预算的</w:t>
      </w:r>
      <w:r>
        <w:rPr>
          <w:rFonts w:hint="eastAsia" w:ascii="仿宋" w:hAnsi="仿宋" w:eastAsia="仿宋" w:cs="仿宋"/>
          <w:kern w:val="0"/>
          <w:sz w:val="32"/>
          <w:szCs w:val="32"/>
          <w:lang w:val="en-US" w:eastAsia="zh-CN"/>
        </w:rPr>
        <w:t>63</w:t>
      </w:r>
      <w:r>
        <w:rPr>
          <w:rFonts w:hint="eastAsia" w:ascii="仿宋" w:hAnsi="仿宋" w:eastAsia="仿宋" w:cs="仿宋"/>
          <w:kern w:val="0"/>
          <w:sz w:val="32"/>
          <w:szCs w:val="32"/>
        </w:rPr>
        <w:t>%。决算数</w:t>
      </w:r>
      <w:r>
        <w:rPr>
          <w:rFonts w:hint="eastAsia" w:ascii="仿宋" w:hAnsi="仿宋" w:eastAsia="仿宋" w:cs="仿宋"/>
          <w:kern w:val="0"/>
          <w:sz w:val="32"/>
          <w:szCs w:val="32"/>
          <w:lang w:eastAsia="zh-CN"/>
        </w:rPr>
        <w:t>小</w:t>
      </w:r>
      <w:r>
        <w:rPr>
          <w:rFonts w:hint="eastAsia" w:ascii="仿宋" w:hAnsi="仿宋" w:eastAsia="仿宋" w:cs="仿宋"/>
          <w:kern w:val="0"/>
          <w:sz w:val="32"/>
          <w:szCs w:val="32"/>
        </w:rPr>
        <w:t>于预算数的主要原因是</w:t>
      </w:r>
      <w:r>
        <w:rPr>
          <w:rFonts w:hint="eastAsia" w:ascii="仿宋" w:hAnsi="仿宋" w:eastAsia="仿宋" w:cs="仿宋"/>
          <w:kern w:val="0"/>
          <w:sz w:val="32"/>
          <w:szCs w:val="32"/>
          <w:lang w:eastAsia="zh-CN"/>
        </w:rPr>
        <w:t>废旧车辆报废处置后新增车辆的维修费减少</w:t>
      </w:r>
      <w:r>
        <w:rPr>
          <w:rFonts w:hint="eastAsia" w:ascii="仿宋" w:hAnsi="仿宋" w:eastAsia="仿宋" w:cs="仿宋"/>
          <w:kern w:val="0"/>
          <w:sz w:val="32"/>
          <w:szCs w:val="32"/>
        </w:rPr>
        <w:t>。主要用于执法车辆等所需的公务用车燃料费、维修费、过路过桥费、保险费等支出；2021年度，本级及所属单位开支一般公共预算财政拨款的公务用车保有量为7辆。</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3）公务接待费预算数为1.5万元，支出决算为2.29万元，完成预算的152.67%。国内公务接待18批次，累计388人次。主要用于接待上级领导以及相关考察学习人员等支出。决算数大于预算数的主要原因是上级领导以及相关考察学习人员增加。其中：</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外事接待支出0万元，主要用于接待外宾，接待0批次，累计0人次。</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其他国内公务接待支出2.29万元，主要用于接待上级领导以及相关考察学习人员，接待18批次，累计388人次。</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 xml:space="preserve"> </w:t>
      </w:r>
      <w:r>
        <w:rPr>
          <w:rStyle w:val="18"/>
          <w:rFonts w:hint="eastAsia" w:ascii="楷体" w:hAnsi="楷体" w:eastAsia="楷体" w:cs="楷体"/>
          <w:b/>
          <w:bCs w:val="0"/>
          <w:kern w:val="0"/>
          <w:sz w:val="32"/>
          <w:szCs w:val="32"/>
        </w:rPr>
        <w:t>（十）机关运行经费支出说明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color w:val="auto"/>
          <w:kern w:val="0"/>
          <w:sz w:val="24"/>
          <w:szCs w:val="24"/>
        </w:rPr>
      </w:pPr>
      <w:r>
        <w:rPr>
          <w:rFonts w:hint="eastAsia" w:ascii="仿宋" w:hAnsi="仿宋" w:eastAsia="仿宋" w:cs="仿宋"/>
          <w:kern w:val="0"/>
          <w:sz w:val="32"/>
          <w:szCs w:val="32"/>
        </w:rPr>
        <w:t>2021年度机关运行经费年初预算数为174.3万元，支出决算为274.01万元，完成年初预算的157.21%，决算数大于预算数的主要原因人员增加；比2020年度增加55.67万元，增长25.5%，</w:t>
      </w:r>
      <w:r>
        <w:rPr>
          <w:rFonts w:hint="eastAsia" w:ascii="仿宋" w:hAnsi="仿宋" w:eastAsia="仿宋" w:cs="仿宋"/>
          <w:color w:val="auto"/>
          <w:kern w:val="0"/>
          <w:sz w:val="32"/>
          <w:szCs w:val="32"/>
        </w:rPr>
        <w:t>主要原因是2021年人员较2020年有所增加。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（十一）政府采购支出说明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2021年度政府采购支出总额17.98万元，其中：政府采购货物支出17.98万元、政府采购工程支出0万元、政府采购服务支出0万元。授予中小企业合同金额17.98万元，占政府采购支出总额的100.00%。其中，授予小微企业合同金额0万元，占授予中小企业合同金额的0%；货物采购授予中小企业合同金额占货物支出金额的100%，工程采购授予中小企业合同金额占工程支出金额的0%，服务采购授予中小企业合同金额占服务支出金额的0%。</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（十二）国有资产占有情况说明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 xml:space="preserve">截至2021年12月31日，龙港市人民检察院本级及所属各单位共有车辆9辆，其中，副部（省）级及以上领导用车0辆、主要领导干部用车0辆、机要通信用车0辆、应急保障用车0辆、执法执勤用车9辆、特种专业技术用车0辆、离退休干部用车0辆、其他用车0辆；单价50万元以上通用设备0台（套），单价100万元以上专用设备0台（套）。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楷体" w:hAnsi="楷体" w:eastAsia="楷体" w:cs="楷体"/>
          <w:b/>
          <w:bCs w:val="0"/>
          <w:kern w:val="0"/>
          <w:sz w:val="32"/>
          <w:szCs w:val="32"/>
        </w:rPr>
        <w:t>（十三）预算绩效情况说明</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 xml:space="preserve">1.预算绩效管理工作开展情况。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 xml:space="preserve">根据预算绩效管理要求，龙港市人民检察院组织对2021年度一般公共预算项目支出全面开展绩效自评，其中，一级项目0个，二级项目12个，共涉及资金290.7万元，占一般公共预算项目支出总额的100%。组织对2021年度室外景观绿化附属工程、办案辅助用房等5个政府性基金预算项目支出开展绩效自评，共涉及资金385.9万元，占政府性基金预算项目支出总额的100%。本年无国有资本经营预算项目。 </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本年无部门评价。</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本年无部门整体支出绩效评价。</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Fonts w:hint="eastAsia" w:ascii="仿宋" w:hAnsi="仿宋" w:eastAsia="仿宋" w:cs="仿宋"/>
          <w:kern w:val="0"/>
          <w:sz w:val="32"/>
          <w:szCs w:val="32"/>
        </w:rPr>
        <w:t>本年无下属部门或单位整体支出绩效评价。</w:t>
      </w:r>
    </w:p>
    <w:p>
      <w:pPr>
        <w:keepNext w:val="0"/>
        <w:keepLines w:val="0"/>
        <w:widowControl/>
        <w:suppressLineNumbers w:val="0"/>
        <w:spacing w:before="0" w:beforeAutospacing="0" w:after="0" w:afterAutospacing="0" w:line="600" w:lineRule="atLeast"/>
        <w:ind w:left="0" w:right="0" w:rightChars="0" w:firstLine="643" w:firstLineChars="20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2.部门决算中项目绩效自评结果</w:t>
      </w:r>
    </w:p>
    <w:p>
      <w:pPr>
        <w:keepNext w:val="0"/>
        <w:keepLines w:val="0"/>
        <w:widowControl/>
        <w:suppressLineNumbers w:val="0"/>
        <w:spacing w:before="0" w:beforeAutospacing="0" w:after="0" w:afterAutospacing="0" w:line="600" w:lineRule="atLeast"/>
        <w:ind w:left="0" w:right="0" w:rightChars="0" w:firstLine="643" w:firstLineChars="200"/>
        <w:jc w:val="both"/>
        <w:rPr>
          <w:rFonts w:hint="eastAsia" w:ascii="仿宋" w:hAnsi="仿宋" w:eastAsia="仿宋" w:cs="仿宋"/>
          <w:b/>
          <w:bCs w:val="0"/>
          <w:kern w:val="0"/>
          <w:sz w:val="32"/>
          <w:szCs w:val="32"/>
        </w:rPr>
      </w:pPr>
      <w:r>
        <w:rPr>
          <w:rStyle w:val="16"/>
          <w:rFonts w:hint="eastAsia" w:ascii="仿宋" w:hAnsi="仿宋" w:eastAsia="仿宋" w:cs="仿宋"/>
          <w:b/>
          <w:bCs w:val="0"/>
          <w:kern w:val="0"/>
          <w:sz w:val="32"/>
          <w:szCs w:val="32"/>
        </w:rPr>
        <w:t>龙港市人民检察院在2021年度部门决算中反映省补业务装备经费及三级专网建设项目绩效自评结果。</w:t>
      </w:r>
    </w:p>
    <w:p>
      <w:pPr>
        <w:keepNext w:val="0"/>
        <w:keepLines w:val="0"/>
        <w:widowControl/>
        <w:suppressLineNumbers w:val="0"/>
        <w:spacing w:line="600" w:lineRule="exact"/>
        <w:jc w:val="center"/>
        <w:rPr>
          <w:rFonts w:hint="default" w:ascii="方正小标宋简体" w:hAnsi="宋体" w:eastAsia="方正小标宋简体" w:cs="宋体"/>
          <w:color w:val="000000"/>
          <w:kern w:val="0"/>
          <w:sz w:val="44"/>
          <w:szCs w:val="44"/>
        </w:rPr>
      </w:pPr>
      <w:r>
        <w:rPr>
          <w:rFonts w:hint="default" w:ascii="方正小标宋简体" w:hAnsi="方正小标宋简体" w:eastAsia="方正小标宋简体" w:cs="方正小标宋简体"/>
          <w:color w:val="000000"/>
          <w:kern w:val="0"/>
          <w:sz w:val="44"/>
          <w:szCs w:val="44"/>
        </w:rPr>
        <w:t>龙港市预算项目支出绩效自评表</w:t>
      </w:r>
    </w:p>
    <w:p>
      <w:pPr>
        <w:keepNext w:val="0"/>
        <w:keepLines w:val="0"/>
        <w:widowControl/>
        <w:suppressLineNumbers w:val="0"/>
        <w:spacing w:line="600" w:lineRule="exact"/>
        <w:jc w:val="center"/>
        <w:rPr>
          <w:rFonts w:hint="eastAsia" w:ascii="仿宋" w:hAnsi="仿宋" w:eastAsia="仿宋" w:cs="仿宋"/>
          <w:color w:val="000000"/>
          <w:kern w:val="0"/>
          <w:sz w:val="24"/>
          <w:szCs w:val="24"/>
        </w:rPr>
      </w:pPr>
      <w:r>
        <w:rPr>
          <w:rFonts w:hint="eastAsia" w:ascii="仿宋" w:hAnsi="仿宋" w:eastAsia="仿宋" w:cs="仿宋"/>
          <w:spacing w:val="7"/>
          <w:kern w:val="0"/>
          <w:sz w:val="24"/>
          <w:szCs w:val="24"/>
        </w:rPr>
        <w:t>（2021年度）</w:t>
      </w:r>
    </w:p>
    <w:tbl>
      <w:tblPr>
        <w:tblStyle w:val="12"/>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840"/>
        <w:gridCol w:w="195"/>
        <w:gridCol w:w="761"/>
        <w:gridCol w:w="289"/>
        <w:gridCol w:w="1215"/>
        <w:gridCol w:w="515"/>
        <w:gridCol w:w="790"/>
        <w:gridCol w:w="1200"/>
        <w:gridCol w:w="345"/>
        <w:gridCol w:w="375"/>
        <w:gridCol w:w="739"/>
        <w:gridCol w:w="431"/>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jc w:val="center"/>
        </w:trPr>
        <w:tc>
          <w:tcPr>
            <w:tcW w:w="137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项目名称</w:t>
            </w:r>
          </w:p>
        </w:tc>
        <w:tc>
          <w:tcPr>
            <w:tcW w:w="3765"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省补业务装备经费</w:t>
            </w:r>
          </w:p>
        </w:tc>
        <w:tc>
          <w:tcPr>
            <w:tcW w:w="1545" w:type="dxa"/>
            <w:gridSpan w:val="2"/>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项目负责人</w:t>
            </w:r>
          </w:p>
        </w:tc>
        <w:tc>
          <w:tcPr>
            <w:tcW w:w="2952" w:type="dxa"/>
            <w:gridSpan w:val="4"/>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陈永康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jc w:val="center"/>
        </w:trPr>
        <w:tc>
          <w:tcPr>
            <w:tcW w:w="137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主管部门</w:t>
            </w:r>
          </w:p>
        </w:tc>
        <w:tc>
          <w:tcPr>
            <w:tcW w:w="376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龙港市人民检察院</w:t>
            </w:r>
          </w:p>
        </w:tc>
        <w:tc>
          <w:tcPr>
            <w:tcW w:w="1545" w:type="dxa"/>
            <w:gridSpan w:val="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实施单位</w:t>
            </w:r>
          </w:p>
        </w:tc>
        <w:tc>
          <w:tcPr>
            <w:tcW w:w="2952" w:type="dxa"/>
            <w:gridSpan w:val="4"/>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jc w:val="center"/>
        </w:trPr>
        <w:tc>
          <w:tcPr>
            <w:tcW w:w="1375" w:type="dxa"/>
            <w:gridSpan w:val="2"/>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项目资金（万元）</w:t>
            </w:r>
          </w:p>
        </w:tc>
        <w:tc>
          <w:tcPr>
            <w:tcW w:w="24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项目支出明细内容</w:t>
            </w:r>
          </w:p>
        </w:tc>
        <w:tc>
          <w:tcPr>
            <w:tcW w:w="13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年初</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预算数</w:t>
            </w: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全年</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预算数</w:t>
            </w:r>
          </w:p>
        </w:tc>
        <w:tc>
          <w:tcPr>
            <w:tcW w:w="154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全年执行数</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4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商品和服务支出</w:t>
            </w:r>
          </w:p>
        </w:tc>
        <w:tc>
          <w:tcPr>
            <w:tcW w:w="1305" w:type="dxa"/>
            <w:gridSpan w:val="2"/>
            <w:vMerge w:val="restart"/>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140</w:t>
            </w:r>
          </w:p>
        </w:tc>
        <w:tc>
          <w:tcPr>
            <w:tcW w:w="1545" w:type="dxa"/>
            <w:gridSpan w:val="2"/>
            <w:vMerge w:val="restart"/>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140</w:t>
            </w: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1.66</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4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办公设备购置</w:t>
            </w:r>
          </w:p>
        </w:tc>
        <w:tc>
          <w:tcPr>
            <w:tcW w:w="1305" w:type="dxa"/>
            <w:gridSpan w:val="2"/>
            <w:vMerge w:val="continue"/>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545" w:type="dxa"/>
            <w:gridSpan w:val="2"/>
            <w:vMerge w:val="continue"/>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114.72</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4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专用设备购置</w:t>
            </w:r>
          </w:p>
        </w:tc>
        <w:tc>
          <w:tcPr>
            <w:tcW w:w="1305" w:type="dxa"/>
            <w:gridSpan w:val="2"/>
            <w:vMerge w:val="continue"/>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545" w:type="dxa"/>
            <w:gridSpan w:val="2"/>
            <w:vMerge w:val="continue"/>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5.62</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8"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4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公务用车购置</w:t>
            </w:r>
          </w:p>
        </w:tc>
        <w:tc>
          <w:tcPr>
            <w:tcW w:w="1305" w:type="dxa"/>
            <w:gridSpan w:val="2"/>
            <w:vMerge w:val="continue"/>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545" w:type="dxa"/>
            <w:gridSpan w:val="2"/>
            <w:vMerge w:val="continue"/>
            <w:tcBorders>
              <w:top w:val="nil"/>
              <w:left w:val="nil"/>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17.98</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46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合计</w:t>
            </w:r>
          </w:p>
        </w:tc>
        <w:tc>
          <w:tcPr>
            <w:tcW w:w="13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140</w:t>
            </w: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140</w:t>
            </w: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139.98</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5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年度总体目标</w:t>
            </w:r>
          </w:p>
        </w:tc>
        <w:tc>
          <w:tcPr>
            <w:tcW w:w="4605"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预期目标</w:t>
            </w:r>
          </w:p>
        </w:tc>
        <w:tc>
          <w:tcPr>
            <w:tcW w:w="4497"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9" w:hRule="atLeast"/>
          <w:jc w:val="center"/>
        </w:trPr>
        <w:tc>
          <w:tcPr>
            <w:tcW w:w="5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4605"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default" w:ascii="仿宋_GB2312" w:hAnsi="宋体" w:eastAsia="仿宋_GB2312" w:cs="仿宋_GB2312"/>
                <w:spacing w:val="7"/>
                <w:kern w:val="0"/>
                <w:sz w:val="24"/>
                <w:szCs w:val="24"/>
              </w:rPr>
              <w:t>我院切实深化效能建设，强化行政成本意识，按工作内容需要，用于办公设备购置、公务用车购置及商品和服务支出等支出。</w:t>
            </w:r>
          </w:p>
        </w:tc>
        <w:tc>
          <w:tcPr>
            <w:tcW w:w="4497"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default" w:ascii="仿宋_GB2312" w:hAnsi="宋体" w:eastAsia="仿宋_GB2312" w:cs="仿宋_GB2312"/>
                <w:spacing w:val="7"/>
                <w:kern w:val="0"/>
                <w:sz w:val="24"/>
                <w:szCs w:val="24"/>
              </w:rPr>
              <w:t>省补业务装备经费计划支出140万元，实际支出139.98万元。其中商品和服务支出1.66万元，公务用车购置17.98万元，专用设备购置5.62万元，办公设备购置114.72万元。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535" w:type="dxa"/>
            <w:vMerge w:val="restart"/>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绩效指标</w:t>
            </w:r>
          </w:p>
        </w:tc>
        <w:tc>
          <w:tcPr>
            <w:tcW w:w="1035" w:type="dxa"/>
            <w:gridSpan w:val="2"/>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一级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05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二级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215"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三级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05" w:type="dxa"/>
            <w:gridSpan w:val="2"/>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年度</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指标值</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实际</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完成值</w:t>
            </w:r>
          </w:p>
        </w:tc>
        <w:tc>
          <w:tcPr>
            <w:tcW w:w="720" w:type="dxa"/>
            <w:gridSpan w:val="2"/>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权重</w:t>
            </w:r>
          </w:p>
        </w:tc>
        <w:tc>
          <w:tcPr>
            <w:tcW w:w="739"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得分</w:t>
            </w:r>
          </w:p>
        </w:tc>
        <w:tc>
          <w:tcPr>
            <w:tcW w:w="1838" w:type="dxa"/>
            <w:gridSpan w:val="2"/>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出</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标</w:t>
            </w: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数量</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指标1：设备使用率</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》100</w:t>
            </w: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》100</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30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29</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指标2：设备种类</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》8</w:t>
            </w: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10</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质量</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9"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时效</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指标1：购置完成时间</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2021年底完成</w:t>
            </w: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完成</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成本</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21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3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标</w:t>
            </w: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经济</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社会</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指标1：提高干警办案效率</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提高</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30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29</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生态</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可持续影响</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满意度</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服务对象满意度指标</w:t>
            </w: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73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79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自评结论</w:t>
            </w:r>
          </w:p>
        </w:tc>
        <w:tc>
          <w:tcPr>
            <w:tcW w:w="2019" w:type="dxa"/>
            <w:gridSpan w:val="3"/>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ind w:left="0"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w:t>
            </w:r>
            <w:r>
              <w:rPr>
                <w:rFonts w:hint="default" w:ascii="仿宋_GB2312" w:hAnsi="Wingdings 2" w:eastAsia="仿宋_GB2312" w:cs="仿宋_GB2312"/>
                <w:color w:val="000000"/>
                <w:kern w:val="0"/>
                <w:sz w:val="24"/>
                <w:szCs w:val="24"/>
              </w:rPr>
              <w:t>R</w:t>
            </w:r>
            <w:r>
              <w:rPr>
                <w:rFonts w:hint="eastAsia" w:ascii="仿宋" w:hAnsi="仿宋" w:eastAsia="仿宋" w:cs="仿宋"/>
                <w:color w:val="000000"/>
                <w:kern w:val="0"/>
                <w:sz w:val="24"/>
                <w:szCs w:val="24"/>
              </w:rPr>
              <w:t xml:space="preserve">    良□    </w:t>
            </w:r>
          </w:p>
          <w:p>
            <w:pPr>
              <w:keepNext w:val="0"/>
              <w:keepLines w:val="0"/>
              <w:widowControl/>
              <w:suppressLineNumbers w:val="0"/>
              <w:spacing w:line="340" w:lineRule="exact"/>
              <w:ind w:left="0" w:firstLine="240" w:firstLineChars="100"/>
              <w:jc w:val="left"/>
              <w:rPr>
                <w:rFonts w:hint="eastAsia" w:ascii="仿宋" w:hAnsi="仿宋" w:eastAsia="仿宋" w:cs="仿宋"/>
                <w:spacing w:val="7"/>
                <w:kern w:val="0"/>
                <w:sz w:val="24"/>
                <w:szCs w:val="24"/>
              </w:rPr>
            </w:pPr>
            <w:r>
              <w:rPr>
                <w:rFonts w:hint="eastAsia" w:ascii="仿宋" w:hAnsi="仿宋" w:eastAsia="仿宋" w:cs="仿宋"/>
                <w:color w:val="000000"/>
                <w:kern w:val="0"/>
                <w:sz w:val="24"/>
                <w:szCs w:val="24"/>
              </w:rPr>
              <w:t>中□    差□</w:t>
            </w:r>
          </w:p>
        </w:tc>
        <w:tc>
          <w:tcPr>
            <w:tcW w:w="5287" w:type="dxa"/>
            <w:gridSpan w:val="7"/>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总分高于90分（含）的结论为“优”，</w:t>
            </w:r>
          </w:p>
          <w:p>
            <w:pPr>
              <w:keepNext w:val="0"/>
              <w:keepLines w:val="0"/>
              <w:widowControl/>
              <w:suppressLineNumbers w:val="0"/>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90-80分（含）为“良”，</w:t>
            </w:r>
          </w:p>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color w:val="000000"/>
                <w:kern w:val="0"/>
                <w:sz w:val="24"/>
                <w:szCs w:val="24"/>
              </w:rPr>
              <w:t>80-60分（含）为“中”，低于60分为“差”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其他需要说明的</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内容</w:t>
            </w:r>
          </w:p>
        </w:tc>
        <w:tc>
          <w:tcPr>
            <w:tcW w:w="7306" w:type="dxa"/>
            <w:gridSpan w:val="10"/>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color w:val="000000"/>
                <w:kern w:val="0"/>
                <w:sz w:val="24"/>
                <w:szCs w:val="24"/>
              </w:rPr>
            </w:pPr>
          </w:p>
        </w:tc>
      </w:tr>
    </w:tbl>
    <w:p>
      <w:pPr>
        <w:keepNext w:val="0"/>
        <w:keepLines w:val="0"/>
        <w:widowControl/>
        <w:suppressLineNumbers w:val="0"/>
        <w:spacing w:line="600" w:lineRule="exact"/>
        <w:jc w:val="center"/>
        <w:rPr>
          <w:rFonts w:hint="default" w:ascii="方正小标宋简体" w:hAnsi="宋体" w:eastAsia="方正小标宋简体" w:cs="宋体"/>
          <w:color w:val="000000"/>
          <w:kern w:val="0"/>
          <w:sz w:val="44"/>
          <w:szCs w:val="44"/>
        </w:rPr>
      </w:pPr>
      <w:r>
        <w:rPr>
          <w:rFonts w:hint="default" w:ascii="方正小标宋简体" w:hAnsi="宋体" w:eastAsia="方正小标宋简体" w:cs="宋体"/>
          <w:color w:val="000000"/>
          <w:kern w:val="0"/>
          <w:sz w:val="44"/>
          <w:szCs w:val="44"/>
        </w:rPr>
        <w:t xml:space="preserve"> </w:t>
      </w:r>
    </w:p>
    <w:p>
      <w:pPr>
        <w:keepNext w:val="0"/>
        <w:keepLines w:val="0"/>
        <w:widowControl/>
        <w:suppressLineNumbers w:val="0"/>
        <w:spacing w:line="600" w:lineRule="exact"/>
        <w:jc w:val="center"/>
        <w:rPr>
          <w:rFonts w:hint="default" w:ascii="方正小标宋简体" w:hAnsi="宋体" w:eastAsia="方正小标宋简体" w:cs="宋体"/>
          <w:color w:val="000000"/>
          <w:kern w:val="0"/>
          <w:sz w:val="44"/>
          <w:szCs w:val="44"/>
        </w:rPr>
      </w:pPr>
      <w:r>
        <w:rPr>
          <w:rFonts w:hint="default" w:ascii="方正小标宋简体" w:hAnsi="方正小标宋简体" w:eastAsia="方正小标宋简体" w:cs="方正小标宋简体"/>
          <w:color w:val="000000"/>
          <w:kern w:val="0"/>
          <w:sz w:val="44"/>
          <w:szCs w:val="44"/>
        </w:rPr>
        <w:t>龙港市预算项目支出绩效自评表</w:t>
      </w:r>
    </w:p>
    <w:p>
      <w:pPr>
        <w:keepNext w:val="0"/>
        <w:keepLines w:val="0"/>
        <w:widowControl/>
        <w:suppressLineNumbers w:val="0"/>
        <w:spacing w:line="600" w:lineRule="exact"/>
        <w:jc w:val="center"/>
        <w:rPr>
          <w:rFonts w:hint="eastAsia" w:ascii="仿宋" w:hAnsi="仿宋" w:eastAsia="仿宋" w:cs="仿宋"/>
          <w:color w:val="000000"/>
          <w:kern w:val="0"/>
          <w:sz w:val="24"/>
          <w:szCs w:val="24"/>
        </w:rPr>
      </w:pPr>
      <w:r>
        <w:rPr>
          <w:rFonts w:hint="eastAsia" w:ascii="仿宋" w:hAnsi="仿宋" w:eastAsia="仿宋" w:cs="仿宋"/>
          <w:spacing w:val="7"/>
          <w:kern w:val="0"/>
          <w:sz w:val="24"/>
          <w:szCs w:val="24"/>
        </w:rPr>
        <w:t>（2021年度）</w:t>
      </w:r>
    </w:p>
    <w:tbl>
      <w:tblPr>
        <w:tblStyle w:val="12"/>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840"/>
        <w:gridCol w:w="195"/>
        <w:gridCol w:w="761"/>
        <w:gridCol w:w="289"/>
        <w:gridCol w:w="1344"/>
        <w:gridCol w:w="1176"/>
        <w:gridCol w:w="1200"/>
        <w:gridCol w:w="345"/>
        <w:gridCol w:w="375"/>
        <w:gridCol w:w="739"/>
        <w:gridCol w:w="431"/>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jc w:val="center"/>
        </w:trPr>
        <w:tc>
          <w:tcPr>
            <w:tcW w:w="137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项目名称</w:t>
            </w:r>
          </w:p>
        </w:tc>
        <w:tc>
          <w:tcPr>
            <w:tcW w:w="3765"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三级专网建设项目</w:t>
            </w:r>
          </w:p>
        </w:tc>
        <w:tc>
          <w:tcPr>
            <w:tcW w:w="1545" w:type="dxa"/>
            <w:gridSpan w:val="2"/>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项目负责人</w:t>
            </w:r>
          </w:p>
        </w:tc>
        <w:tc>
          <w:tcPr>
            <w:tcW w:w="2952" w:type="dxa"/>
            <w:gridSpan w:val="4"/>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陈永康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jc w:val="center"/>
        </w:trPr>
        <w:tc>
          <w:tcPr>
            <w:tcW w:w="137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主管部门</w:t>
            </w:r>
          </w:p>
        </w:tc>
        <w:tc>
          <w:tcPr>
            <w:tcW w:w="3765"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龙港市人民检察院</w:t>
            </w:r>
          </w:p>
        </w:tc>
        <w:tc>
          <w:tcPr>
            <w:tcW w:w="1545" w:type="dxa"/>
            <w:gridSpan w:val="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实施单位</w:t>
            </w:r>
          </w:p>
        </w:tc>
        <w:tc>
          <w:tcPr>
            <w:tcW w:w="2952" w:type="dxa"/>
            <w:gridSpan w:val="4"/>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jc w:val="center"/>
        </w:trPr>
        <w:tc>
          <w:tcPr>
            <w:tcW w:w="1375" w:type="dxa"/>
            <w:gridSpan w:val="2"/>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项目资金（万元）</w:t>
            </w:r>
          </w:p>
        </w:tc>
        <w:tc>
          <w:tcPr>
            <w:tcW w:w="2589"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项目支出明细内容</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年初</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预算数</w:t>
            </w: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全年</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预算数</w:t>
            </w:r>
          </w:p>
        </w:tc>
        <w:tc>
          <w:tcPr>
            <w:tcW w:w="154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全年执行数</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589"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三级专网建设工程款</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148</w:t>
            </w: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148</w:t>
            </w: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148</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589"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8"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589"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jc w:val="center"/>
        </w:trPr>
        <w:tc>
          <w:tcPr>
            <w:tcW w:w="137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2589"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合计</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148</w:t>
            </w:r>
          </w:p>
        </w:tc>
        <w:tc>
          <w:tcPr>
            <w:tcW w:w="154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148</w:t>
            </w:r>
          </w:p>
        </w:tc>
        <w:tc>
          <w:tcPr>
            <w:tcW w:w="154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148</w:t>
            </w:r>
          </w:p>
        </w:tc>
        <w:tc>
          <w:tcPr>
            <w:tcW w:w="14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5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年度总体目标</w:t>
            </w:r>
          </w:p>
        </w:tc>
        <w:tc>
          <w:tcPr>
            <w:tcW w:w="460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预期目标</w:t>
            </w:r>
          </w:p>
        </w:tc>
        <w:tc>
          <w:tcPr>
            <w:tcW w:w="4497"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9" w:hRule="atLeast"/>
          <w:jc w:val="center"/>
        </w:trPr>
        <w:tc>
          <w:tcPr>
            <w:tcW w:w="5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460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numPr>
                <w:ilvl w:val="0"/>
                <w:numId w:val="2"/>
              </w:numPr>
              <w:suppressLineNumbers w:val="0"/>
              <w:spacing w:line="340" w:lineRule="exact"/>
              <w:ind w:left="0" w:firstLine="0"/>
              <w:rPr>
                <w:rFonts w:hint="default" w:ascii="仿宋_GB2312" w:hAnsi="宋体" w:eastAsia="仿宋_GB2312" w:cs="宋体"/>
                <w:spacing w:val="7"/>
                <w:kern w:val="0"/>
                <w:sz w:val="24"/>
                <w:szCs w:val="24"/>
              </w:rPr>
            </w:pPr>
            <w:r>
              <w:rPr>
                <w:rFonts w:hint="default" w:ascii="仿宋_GB2312" w:hAnsi="宋体" w:eastAsia="仿宋_GB2312" w:cs="仿宋_GB2312"/>
                <w:spacing w:val="7"/>
                <w:kern w:val="0"/>
                <w:sz w:val="24"/>
                <w:szCs w:val="24"/>
              </w:rPr>
              <w:t>为了检察系统内部业务需要建设检察办案需要的工作网、视频会议需要的视频网，以及重要信息流转的涉密网。</w:t>
            </w:r>
          </w:p>
          <w:p>
            <w:pPr>
              <w:keepNext w:val="0"/>
              <w:keepLines w:val="0"/>
              <w:widowControl/>
              <w:numPr>
                <w:ilvl w:val="0"/>
                <w:numId w:val="2"/>
              </w:numPr>
              <w:suppressLineNumbers w:val="0"/>
              <w:spacing w:line="340" w:lineRule="exact"/>
              <w:ind w:left="0" w:firstLine="0"/>
              <w:rPr>
                <w:rFonts w:hint="default" w:ascii="仿宋_GB2312" w:hAnsi="宋体" w:eastAsia="仿宋_GB2312" w:cs="宋体"/>
                <w:spacing w:val="7"/>
                <w:kern w:val="0"/>
                <w:sz w:val="24"/>
                <w:szCs w:val="24"/>
              </w:rPr>
            </w:pPr>
            <w:r>
              <w:rPr>
                <w:rFonts w:hint="default" w:ascii="仿宋_GB2312" w:hAnsi="宋体" w:eastAsia="仿宋_GB2312" w:cs="仿宋_GB2312"/>
                <w:spacing w:val="7"/>
                <w:kern w:val="0"/>
                <w:sz w:val="24"/>
                <w:szCs w:val="24"/>
              </w:rPr>
              <w:t>在工作网的基础上建设远程提讯系统，无纸化系统。</w:t>
            </w:r>
          </w:p>
          <w:p>
            <w:pPr>
              <w:keepNext w:val="0"/>
              <w:keepLines w:val="0"/>
              <w:widowControl/>
              <w:suppressLineNumbers w:val="0"/>
              <w:spacing w:line="340" w:lineRule="exact"/>
              <w:rPr>
                <w:rFonts w:hint="eastAsia" w:ascii="仿宋" w:hAnsi="仿宋" w:eastAsia="仿宋" w:cs="仿宋"/>
                <w:spacing w:val="7"/>
                <w:kern w:val="0"/>
                <w:sz w:val="24"/>
                <w:szCs w:val="24"/>
              </w:rPr>
            </w:pPr>
            <w:r>
              <w:rPr>
                <w:rFonts w:hint="default" w:ascii="仿宋_GB2312" w:hAnsi="宋体" w:eastAsia="仿宋_GB2312" w:cs="仿宋_GB2312"/>
                <w:spacing w:val="7"/>
                <w:kern w:val="0"/>
                <w:sz w:val="24"/>
                <w:szCs w:val="24"/>
              </w:rPr>
              <w:t>3、为了办公需要建设会议音视频管理系统</w:t>
            </w:r>
          </w:p>
        </w:tc>
        <w:tc>
          <w:tcPr>
            <w:tcW w:w="4497"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default" w:ascii="仿宋_GB2312" w:hAnsi="宋体" w:eastAsia="仿宋_GB2312" w:cs="仿宋_GB2312"/>
                <w:spacing w:val="7"/>
                <w:kern w:val="0"/>
                <w:sz w:val="24"/>
                <w:szCs w:val="24"/>
              </w:rPr>
              <w:t>三级专网以及会议音视频管理系统已建设完成，实现了检察内部办公，办案的需要。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535" w:type="dxa"/>
            <w:vMerge w:val="restart"/>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绩效指标</w:t>
            </w:r>
          </w:p>
        </w:tc>
        <w:tc>
          <w:tcPr>
            <w:tcW w:w="1035" w:type="dxa"/>
            <w:gridSpan w:val="2"/>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一级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05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二级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三级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176"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年度</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指标值</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实际</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完成值</w:t>
            </w:r>
          </w:p>
        </w:tc>
        <w:tc>
          <w:tcPr>
            <w:tcW w:w="720" w:type="dxa"/>
            <w:gridSpan w:val="2"/>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权重</w:t>
            </w:r>
          </w:p>
        </w:tc>
        <w:tc>
          <w:tcPr>
            <w:tcW w:w="739"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得分</w:t>
            </w:r>
          </w:p>
        </w:tc>
        <w:tc>
          <w:tcPr>
            <w:tcW w:w="1838" w:type="dxa"/>
            <w:gridSpan w:val="2"/>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产</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出</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标</w:t>
            </w: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数量</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指标1：网络系统类别数量</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》3</w:t>
            </w: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3</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30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29</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质量</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指标1：网络系统使用率</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》100%</w:t>
            </w: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100%</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18</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9"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时效</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成本</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标</w:t>
            </w: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经济</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社会</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指标1：合同执行率</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default" w:ascii="Arial" w:hAnsi="Arial" w:eastAsia="仿宋_GB2312" w:cs="Arial"/>
                <w:spacing w:val="7"/>
                <w:kern w:val="0"/>
                <w:sz w:val="24"/>
                <w:szCs w:val="24"/>
              </w:rPr>
              <w:t>≥100</w:t>
            </w: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default" w:ascii="Arial" w:hAnsi="Arial" w:eastAsia="仿宋_GB2312" w:cs="Arial"/>
                <w:spacing w:val="7"/>
                <w:kern w:val="0"/>
                <w:sz w:val="24"/>
                <w:szCs w:val="24"/>
              </w:rPr>
              <w:t>≥100</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30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28</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指标2：保障检察办案需要</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有所保障</w:t>
            </w: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20</w:t>
            </w: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18</w:t>
            </w: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生态</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效益</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可持续影响</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满意度</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w:t>
            </w:r>
          </w:p>
        </w:tc>
        <w:tc>
          <w:tcPr>
            <w:tcW w:w="1050" w:type="dxa"/>
            <w:gridSpan w:val="2"/>
            <w:vMerge w:val="restart"/>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服务对象满意度指标</w:t>
            </w: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指标1：</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535" w:type="dxa"/>
            <w:vMerge w:val="continue"/>
            <w:tcBorders>
              <w:top w:val="single" w:color="auto" w:sz="4" w:space="0"/>
              <w:left w:val="single" w:color="auto" w:sz="4"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35"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050" w:type="dxa"/>
            <w:gridSpan w:val="2"/>
            <w:vMerge w:val="continue"/>
            <w:tcBorders>
              <w:top w:val="nil"/>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rPr>
                <w:rFonts w:hint="default" w:ascii="Times New Roman" w:hAnsi="Times New Roman" w:cs="Times New Roman"/>
                <w:sz w:val="20"/>
                <w:szCs w:val="20"/>
              </w:rPr>
            </w:pPr>
          </w:p>
        </w:tc>
        <w:tc>
          <w:tcPr>
            <w:tcW w:w="1344"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指标2：</w:t>
            </w:r>
          </w:p>
        </w:tc>
        <w:tc>
          <w:tcPr>
            <w:tcW w:w="1176"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200"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20"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739"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c>
          <w:tcPr>
            <w:tcW w:w="1838"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spacing w:val="7"/>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5"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自评结论</w:t>
            </w:r>
          </w:p>
        </w:tc>
        <w:tc>
          <w:tcPr>
            <w:tcW w:w="1633"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ind w:left="0"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w:t>
            </w:r>
            <w:r>
              <w:rPr>
                <w:rFonts w:hint="default" w:ascii="仿宋_GB2312" w:hAnsi="Wingdings 2" w:eastAsia="仿宋_GB2312" w:cs="仿宋_GB2312"/>
                <w:color w:val="000000"/>
                <w:kern w:val="0"/>
                <w:sz w:val="24"/>
                <w:szCs w:val="24"/>
              </w:rPr>
              <w:t>R</w:t>
            </w:r>
            <w:r>
              <w:rPr>
                <w:rFonts w:hint="eastAsia" w:ascii="仿宋" w:hAnsi="仿宋" w:eastAsia="仿宋" w:cs="仿宋"/>
                <w:color w:val="000000"/>
                <w:kern w:val="0"/>
                <w:sz w:val="24"/>
                <w:szCs w:val="24"/>
              </w:rPr>
              <w:t xml:space="preserve"> 良□    </w:t>
            </w:r>
          </w:p>
          <w:p>
            <w:pPr>
              <w:keepNext w:val="0"/>
              <w:keepLines w:val="0"/>
              <w:widowControl/>
              <w:suppressLineNumbers w:val="0"/>
              <w:spacing w:line="340" w:lineRule="exact"/>
              <w:ind w:left="0" w:firstLine="240" w:firstLineChars="100"/>
              <w:jc w:val="left"/>
              <w:rPr>
                <w:rFonts w:hint="eastAsia" w:ascii="仿宋" w:hAnsi="仿宋" w:eastAsia="仿宋" w:cs="仿宋"/>
                <w:spacing w:val="7"/>
                <w:kern w:val="0"/>
                <w:sz w:val="24"/>
                <w:szCs w:val="24"/>
              </w:rPr>
            </w:pPr>
            <w:r>
              <w:rPr>
                <w:rFonts w:hint="eastAsia" w:ascii="仿宋" w:hAnsi="仿宋" w:eastAsia="仿宋" w:cs="仿宋"/>
                <w:color w:val="000000"/>
                <w:kern w:val="0"/>
                <w:sz w:val="24"/>
                <w:szCs w:val="24"/>
              </w:rPr>
              <w:t>中□ 差□</w:t>
            </w:r>
          </w:p>
        </w:tc>
        <w:tc>
          <w:tcPr>
            <w:tcW w:w="5673" w:type="dxa"/>
            <w:gridSpan w:val="7"/>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总分高于90分（含）的结论为“优”，</w:t>
            </w:r>
          </w:p>
          <w:p>
            <w:pPr>
              <w:keepNext w:val="0"/>
              <w:keepLines w:val="0"/>
              <w:widowControl/>
              <w:suppressLineNumbers w:val="0"/>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90-80分（含）为“良”，</w:t>
            </w:r>
          </w:p>
          <w:p>
            <w:pPr>
              <w:keepNext w:val="0"/>
              <w:keepLines w:val="0"/>
              <w:widowControl/>
              <w:suppressLineNumbers w:val="0"/>
              <w:spacing w:line="340" w:lineRule="exact"/>
              <w:rPr>
                <w:rFonts w:hint="eastAsia" w:ascii="仿宋" w:hAnsi="仿宋" w:eastAsia="仿宋" w:cs="仿宋"/>
                <w:spacing w:val="7"/>
                <w:kern w:val="0"/>
                <w:sz w:val="24"/>
                <w:szCs w:val="24"/>
              </w:rPr>
            </w:pPr>
            <w:r>
              <w:rPr>
                <w:rFonts w:hint="eastAsia" w:ascii="仿宋" w:hAnsi="仿宋" w:eastAsia="仿宋" w:cs="仿宋"/>
                <w:color w:val="000000"/>
                <w:kern w:val="0"/>
                <w:sz w:val="24"/>
                <w:szCs w:val="24"/>
              </w:rPr>
              <w:t>80-60分（含）为“中”，低于60分为“差”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其他需要说明的</w:t>
            </w:r>
          </w:p>
          <w:p>
            <w:pPr>
              <w:keepNext w:val="0"/>
              <w:keepLines w:val="0"/>
              <w:widowControl/>
              <w:suppressLineNumbers w:val="0"/>
              <w:spacing w:line="340" w:lineRule="exact"/>
              <w:jc w:val="center"/>
              <w:rPr>
                <w:rFonts w:hint="eastAsia" w:ascii="仿宋" w:hAnsi="仿宋" w:eastAsia="仿宋" w:cs="仿宋"/>
                <w:spacing w:val="7"/>
                <w:kern w:val="0"/>
                <w:sz w:val="24"/>
                <w:szCs w:val="24"/>
              </w:rPr>
            </w:pPr>
            <w:r>
              <w:rPr>
                <w:rFonts w:hint="eastAsia" w:ascii="仿宋" w:hAnsi="仿宋" w:eastAsia="仿宋" w:cs="仿宋"/>
                <w:spacing w:val="7"/>
                <w:kern w:val="0"/>
                <w:sz w:val="24"/>
                <w:szCs w:val="24"/>
              </w:rPr>
              <w:t>内容</w:t>
            </w:r>
          </w:p>
        </w:tc>
        <w:tc>
          <w:tcPr>
            <w:tcW w:w="7306" w:type="dxa"/>
            <w:gridSpan w:val="9"/>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spacing w:line="340" w:lineRule="exact"/>
              <w:rPr>
                <w:rFonts w:hint="eastAsia" w:ascii="仿宋" w:hAnsi="仿宋" w:eastAsia="仿宋" w:cs="仿宋"/>
                <w:color w:val="000000"/>
                <w:kern w:val="0"/>
                <w:sz w:val="24"/>
                <w:szCs w:val="24"/>
              </w:rPr>
            </w:pPr>
          </w:p>
        </w:tc>
      </w:tr>
    </w:tbl>
    <w:p>
      <w:pPr>
        <w:keepNext w:val="0"/>
        <w:keepLines w:val="0"/>
        <w:widowControl/>
        <w:suppressLineNumbers w:val="0"/>
        <w:spacing w:before="0" w:beforeAutospacing="0" w:after="0" w:afterAutospacing="0" w:line="600" w:lineRule="atLeast"/>
        <w:ind w:left="640" w:leftChars="0" w:right="0" w:rightChars="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3.财政评价项目绩效评价结果</w:t>
      </w:r>
    </w:p>
    <w:p>
      <w:pPr>
        <w:keepNext w:val="0"/>
        <w:keepLines w:val="0"/>
        <w:widowControl/>
        <w:suppressLineNumbers w:val="0"/>
        <w:spacing w:before="0" w:beforeAutospacing="0" w:after="0" w:afterAutospacing="0" w:line="600" w:lineRule="atLeast"/>
        <w:ind w:left="640" w:leftChars="0" w:right="0" w:rightChars="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无。</w:t>
      </w:r>
    </w:p>
    <w:p>
      <w:pPr>
        <w:keepNext w:val="0"/>
        <w:keepLines w:val="0"/>
        <w:widowControl/>
        <w:suppressLineNumbers w:val="0"/>
        <w:spacing w:before="0" w:beforeAutospacing="0" w:after="0" w:afterAutospacing="0" w:line="600" w:lineRule="atLeast"/>
        <w:ind w:left="640" w:leftChars="0" w:right="0" w:rightChars="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4.部门评价项目绩效评价结果</w:t>
      </w:r>
    </w:p>
    <w:p>
      <w:pPr>
        <w:keepNext w:val="0"/>
        <w:keepLines w:val="0"/>
        <w:widowControl/>
        <w:suppressLineNumbers w:val="0"/>
        <w:spacing w:before="0" w:beforeAutospacing="0" w:after="0" w:afterAutospacing="0" w:line="600" w:lineRule="atLeast"/>
        <w:ind w:left="640" w:leftChars="0" w:right="0" w:rightChars="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无。</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黑体" w:hAnsi="宋体" w:eastAsia="黑体" w:cs="黑体"/>
          <w:b/>
          <w:bCs w:val="0"/>
          <w:kern w:val="0"/>
          <w:sz w:val="32"/>
          <w:szCs w:val="32"/>
        </w:rPr>
        <w:t>四、名词解释</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1.财政拨款收入：指本级财政部门当年拨付的财政预算资金，包括一般公共预算财政拨款、政府性基金预算财政拨款和国有资本经营预算财政拨款。</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2.事业收入：指事业单位开展专业业务活动及辅助活动所取得的收入。</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3.经营收入：指事业单位在专业业务活动及辅助活动之外开展非独立核算经营活动取得的收入。</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4.上级补助收入：指事业单位从主管部门和上级单位取得的非财政补助收入。</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5.附属单位上缴收入：指事业单位附属独立核算单位按照有关规定上缴的收入。</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6.其他收入：指预算单位在“财政拨款”、“事业收入”、“经营收入”、“上级补助收入”、“附属单位上缴收入”等之外取得的各项收入。</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7.使用非财政拨款结余：指事业单位使用以前年度积累的非财政拨款结余弥补当年收支差额的金额。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8.年初结转和结余：指预算单位以前年度尚未完成、结转到本年仍按原规定用途继续使用的资金。</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9.年末结转和结余：指单位按有关规定结转到下年或以后年度继续使用的资金。</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10.基本支出：指预算单位为保障其正常运转，完成日常工作任务所发生的支出，包括人员经费支出和日常公用经费支出。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11.项目支出：指预算单位为完成其特定的行政工作任务或事业发展目标所发生的支出。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12.上缴上级支出：填列事业单位按照财政部门和主管部门的规定上缴上级单位的支出。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13.经营支出：指事业单位在专业业务活动及其辅助活动之外开展非独立核算经营活动发生的支出。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14.附属单位补助支出：填列事业单位用财政补助收入之外的收入对附属单位补助发生的支出。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17.公共安全支出（类）检察（款）行政运行（项）：指用于行政人员的工资福利等支出。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18.公共安全支出（类）检察（款）一般行政管理事务（项）：指用于检察工作网网站建设项目等支出。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19.公共安全支出（类）检察（款）“两房”建设（项）：指用于办案辅助用房室外附属以及门卫房重建工程项目等支出。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20.公共安全支出（类）检察（款）事业运行（项）：指用于事业人员的工资福利等支出。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21.公共安全支出（类）检察（款）其他检察支出（项）：指用于司法救助资金等支出。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22.社会保障和就业支出（类）行政事业单位养老支出（款）机关事业单位基本养老保险缴费支出（项）：指用地行政事业人员基本养老保险缴费支出。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23.社会保障和就业支出（类）行政事业单位养老支出（款）机关事业单位职业年金险缴费支出（项）：指用于行政事业人员职业年金缴费支出。</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24.城乡社区支出（类）国有土地使用权出让收入安排的支出（款）土地开发支出（项）：指用于室外景观绿化附属工程等支出。</w:t>
      </w:r>
    </w:p>
    <w:p>
      <w:pPr>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kern w:val="0"/>
          <w:sz w:val="24"/>
          <w:szCs w:val="24"/>
        </w:rPr>
      </w:pPr>
      <w:r>
        <w:rPr>
          <w:rStyle w:val="18"/>
          <w:rFonts w:hint="eastAsia" w:ascii="仿宋" w:hAnsi="仿宋" w:eastAsia="仿宋" w:cs="仿宋"/>
          <w:b/>
          <w:bCs w:val="0"/>
          <w:kern w:val="0"/>
          <w:sz w:val="32"/>
          <w:szCs w:val="32"/>
        </w:rPr>
        <w:t>25.城乡社区支出（类）国有土地使用权出让收入安排的支出（款）其他国有土地使用权出让收入安排的支出（项）：指用于办案辅助用房项目等支出。</w:t>
      </w:r>
    </w:p>
    <w:p>
      <w:pPr>
        <w:rPr>
          <w:rFonts w:hint="eastAsia" w:ascii="仿宋" w:hAnsi="仿宋" w:eastAsia="仿宋" w:cs="仿宋"/>
          <w:b/>
          <w:bCs w:val="0"/>
          <w:kern w:val="0"/>
          <w:sz w:val="32"/>
          <w:szCs w:val="32"/>
        </w:rPr>
        <w:sectPr>
          <w:footerReference r:id="rId4" w:type="default"/>
          <w:pgSz w:w="11915" w:h="16851"/>
          <w:pgMar w:top="1440" w:right="1800" w:bottom="1440" w:left="1800" w:header="851" w:footer="992" w:gutter="0"/>
          <w:pgNumType w:fmt="decimal" w:start="1"/>
          <w:cols w:space="0" w:num="1"/>
          <w:docGrid w:type="lines" w:linePitch="312" w:charSpace="0"/>
        </w:sectPr>
      </w:pPr>
    </w:p>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附件：</w:t>
      </w:r>
    </w:p>
    <w:tbl>
      <w:tblPr>
        <w:tblStyle w:val="12"/>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5"/>
        <w:gridCol w:w="793"/>
        <w:gridCol w:w="1950"/>
        <w:gridCol w:w="4138"/>
        <w:gridCol w:w="793"/>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4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收入</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17,789,852.72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21,649,202.37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19,660.08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19,984.13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21,668,862.45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21,668,862.45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注：1.本表反映本年度的总收支和年末结转结余情况，本套报表金额单位转换时可能存在尾数误差。</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1516"/>
        <w:gridCol w:w="1516"/>
        <w:gridCol w:w="1416"/>
        <w:gridCol w:w="1016"/>
        <w:gridCol w:w="1016"/>
        <w:gridCol w:w="181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收入决算表（分单位）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单位名称</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本年收入合计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财政拨款收入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上级补助收入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事业收入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经营收入</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附属单位上缴收入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21,649,202.37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龙港市人民检察院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21,649,202.37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注：本表反映本年度取得各项收入情况。</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483"/>
        <w:gridCol w:w="483"/>
        <w:gridCol w:w="4016"/>
        <w:gridCol w:w="1516"/>
        <w:gridCol w:w="1516"/>
        <w:gridCol w:w="1416"/>
        <w:gridCol w:w="1016"/>
        <w:gridCol w:w="1016"/>
        <w:gridCol w:w="70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收入决算表（分科目）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本年收入合计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财政拨款收入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上级补助收入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事业收入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经营收入</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附属单位上缴收入</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21,649,202.37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16,842,460.17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检察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16,842,460.17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10,420,926.47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10,420,597.42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2,453,749.94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2,453,749.94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“两房”建设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202,707.00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202,707.00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2,066,763.75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2,066,763.75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其他检察支出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1,698,313.01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1,698,313.01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土地开发支出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注：本表反映本年度取得各项收入情况。</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1516"/>
        <w:gridCol w:w="1516"/>
        <w:gridCol w:w="1416"/>
        <w:gridCol w:w="1416"/>
        <w:gridCol w:w="1016"/>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支出决算表（分单位）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单位名称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本年支出合计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上缴上级支出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14,882,825.78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6,766,052.54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龙港市人民检察院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14,882,825.78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6,766,052.54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注：本表反映本年度各项支出情况。</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614"/>
        <w:gridCol w:w="615"/>
        <w:gridCol w:w="4016"/>
        <w:gridCol w:w="1516"/>
        <w:gridCol w:w="1516"/>
        <w:gridCol w:w="1416"/>
        <w:gridCol w:w="1032"/>
        <w:gridCol w:w="1016"/>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支出决算表（分科目）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本年支出合计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上缴上级支出</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21,648,878.32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14,882,825.78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6,766,052.54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13,935,104.18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2,907,031.94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检察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13,935,104.18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2,907,031.94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10,420,602.42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10,420,602.42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2,453,749.94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2,453,749.94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“两房”建设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202,707.00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202,707.00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2,066,763.75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2,066,763.75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其他检察支出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1,698,313.01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1,447,738.01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250,575.00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土地开发支出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注：本表反映本年度各项支出情况。</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7"/>
        <w:gridCol w:w="409"/>
        <w:gridCol w:w="1471"/>
        <w:gridCol w:w="3113"/>
        <w:gridCol w:w="409"/>
        <w:gridCol w:w="1471"/>
        <w:gridCol w:w="1471"/>
        <w:gridCol w:w="1375"/>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     入</w:t>
            </w:r>
          </w:p>
        </w:tc>
        <w:tc>
          <w:tcPr>
            <w:tcW w:w="0" w:type="auto"/>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金额</w:t>
            </w:r>
          </w:p>
        </w:tc>
        <w:tc>
          <w:tcPr>
            <w:tcW w:w="0" w:type="auto"/>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一般公共预算财政拨款</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政府性基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金预算财</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政拨款</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国有资本</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经营预算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17,789,852.72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21,648,873.32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17,789,852.72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19,660.08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19,660.08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19,660.08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19,660.08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21,668,533.40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21,668,533.40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17,809,512.80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16"/>
        <w:gridCol w:w="416"/>
        <w:gridCol w:w="3616"/>
        <w:gridCol w:w="1774"/>
        <w:gridCol w:w="1774"/>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020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p>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p>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bookmarkStart w:id="0" w:name="_GoBack"/>
            <w:bookmarkEnd w:id="0"/>
            <w:r>
              <w:rPr>
                <w:rFonts w:hint="eastAsia" w:ascii="黑体" w:hAnsi="宋体" w:eastAsia="黑体" w:cs="黑体"/>
                <w:i w:val="0"/>
                <w:iCs w:val="0"/>
                <w:color w:val="000000"/>
                <w:kern w:val="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5388"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小计</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17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17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17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17,789,852.72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14,882,820.78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2,907,031.94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13,935,099.18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2,907,031.94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检察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16,842,131.12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13,935,099.18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2,907,031.94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10,420,597.42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10,420,597.42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2,453,749.94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2,453,749.94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“两房”建设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202,707.00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202,707.00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2,066,763.75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2,066,763.75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2040499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其他检察支出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1,698,313.01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1,447,738.01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250,575.00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947,721.60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注：本表反映本年度一般公共预算财政拨款支出情况。</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616"/>
        <w:gridCol w:w="1516"/>
        <w:gridCol w:w="766"/>
        <w:gridCol w:w="2216"/>
        <w:gridCol w:w="1416"/>
        <w:gridCol w:w="766"/>
        <w:gridCol w:w="261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人员经费</w:t>
            </w:r>
          </w:p>
        </w:tc>
        <w:tc>
          <w:tcPr>
            <w:tcW w:w="0" w:type="auto"/>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决算数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决算数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12,126,308.36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2,698,673.42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1,785,337.01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16,253.97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1,750,709.68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41,464.00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3,979,191.34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41,464.00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831,909.31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27,478.92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机关事业单位基本养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631,814.40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130,261.33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315,907.20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34,585.29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271,024.56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260,719.81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70,285.00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1,304,693.00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211,448.57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995,002.05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34,010.00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16,375.00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22,946.00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3,536.80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16,375.00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对企业补助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959,484.13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35,212.62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106,600.00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462,514.00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25,148.14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212,620.00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345,388.65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对民间非营利组织和群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12,142,683.36</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2,740,137.42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注：本表反映本年度一般公共预算财政拨款基本支出明细情况。</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7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5"/>
        <w:gridCol w:w="1046"/>
        <w:gridCol w:w="1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469"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  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预算数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“三公”经费支出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kern w:val="0"/>
                <w:sz w:val="20"/>
                <w:szCs w:val="20"/>
                <w:lang w:val="en-US" w:eastAsia="zh-CN"/>
              </w:rPr>
            </w:pPr>
            <w:r>
              <w:rPr>
                <w:rFonts w:hint="eastAsia" w:cs="宋体"/>
                <w:i w:val="0"/>
                <w:iCs w:val="0"/>
                <w:color w:val="000000"/>
                <w:kern w:val="0"/>
                <w:sz w:val="20"/>
                <w:szCs w:val="20"/>
                <w:lang w:val="en-US" w:eastAsia="zh-CN"/>
              </w:rPr>
              <w:t>265000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360,181.01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1．因公出国（境）费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2．公务用车购置及运行维护费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337,235.01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（1）公务用车购置费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lang w:val="en-US" w:eastAsia="zh-CN"/>
              </w:rPr>
            </w:pPr>
            <w:r>
              <w:rPr>
                <w:rFonts w:hint="eastAsia" w:cs="宋体"/>
                <w:i w:val="0"/>
                <w:iCs w:val="0"/>
                <w:color w:val="000000"/>
                <w:kern w:val="0"/>
                <w:sz w:val="20"/>
                <w:szCs w:val="20"/>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179,750.00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kern w:val="0"/>
                <w:sz w:val="20"/>
                <w:szCs w:val="20"/>
                <w:lang w:val="en-US" w:eastAsia="zh-CN"/>
              </w:rPr>
            </w:pPr>
            <w:r>
              <w:rPr>
                <w:rFonts w:hint="eastAsia" w:cs="宋体"/>
                <w:i w:val="0"/>
                <w:iCs w:val="0"/>
                <w:color w:val="000000"/>
                <w:kern w:val="0"/>
                <w:sz w:val="20"/>
                <w:szCs w:val="20"/>
                <w:lang w:val="en-US" w:eastAsia="zh-CN"/>
              </w:rPr>
              <w:t>250000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157,485.01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3．公务接待费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default" w:ascii="宋体" w:hAnsi="宋体" w:eastAsia="宋体" w:cs="宋体"/>
                <w:i w:val="0"/>
                <w:iCs w:val="0"/>
                <w:color w:val="000000"/>
                <w:kern w:val="0"/>
                <w:sz w:val="20"/>
                <w:szCs w:val="20"/>
                <w:lang w:val="en-US" w:eastAsia="zh-CN"/>
              </w:rPr>
            </w:pPr>
            <w:r>
              <w:rPr>
                <w:rFonts w:hint="eastAsia" w:cs="宋体"/>
                <w:i w:val="0"/>
                <w:iCs w:val="0"/>
                <w:color w:val="000000"/>
                <w:kern w:val="0"/>
                <w:sz w:val="20"/>
                <w:szCs w:val="20"/>
                <w:lang w:val="en-US" w:eastAsia="zh-CN"/>
              </w:rPr>
              <w:t>15000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22,946.00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469"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三公”经费支出预决算情况。其中：预算数为“三公”经费全年预算数，反映按规定程序调整后的预算数；决算数是包括当年一般公共预算财政拨款和以前年度结转资金安排的实际支出。其中：因公出国（境）费用不含教学科研人员学术交流。</w:t>
            </w:r>
          </w:p>
        </w:tc>
      </w:tr>
    </w:tbl>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677"/>
        <w:gridCol w:w="678"/>
        <w:gridCol w:w="4016"/>
        <w:gridCol w:w="1388"/>
        <w:gridCol w:w="1416"/>
        <w:gridCol w:w="1416"/>
        <w:gridCol w:w="902"/>
        <w:gridCol w:w="1416"/>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本年收入</w:t>
            </w:r>
          </w:p>
        </w:tc>
        <w:tc>
          <w:tcPr>
            <w:tcW w:w="0" w:type="auto"/>
            <w:gridSpan w:val="3"/>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3,859,020.60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土地开发支出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1,156,852.00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2,702,168.60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注：本表反映本年度政府性基金预算财政拨款收入、支出及结转和结余情况。</w:t>
            </w:r>
          </w:p>
        </w:tc>
      </w:tr>
    </w:tbl>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691"/>
        <w:gridCol w:w="691"/>
        <w:gridCol w:w="1688"/>
        <w:gridCol w:w="1838"/>
        <w:gridCol w:w="1838"/>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020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rPr>
            </w:pPr>
            <w:r>
              <w:rPr>
                <w:rFonts w:hint="eastAsia" w:ascii="黑体" w:hAnsi="宋体" w:eastAsia="黑体" w:cs="黑体"/>
                <w:i w:val="0"/>
                <w:iCs w:val="0"/>
                <w:color w:val="000000"/>
                <w:kern w:val="0"/>
                <w:sz w:val="30"/>
                <w:szCs w:val="3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编制单位：龙港市人民检察院</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5388"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小计</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79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17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17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17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注：本表反映本年度国有资本经营预算财政拨款支出情况。</w:t>
            </w:r>
          </w:p>
        </w:tc>
      </w:tr>
    </w:tbl>
    <w:p>
      <w:pPr>
        <w:keepNext w:val="0"/>
        <w:keepLines w:val="0"/>
        <w:widowControl/>
        <w:suppressLineNumbers w:val="0"/>
        <w:spacing w:before="0" w:beforeAutospacing="0" w:after="0" w:afterAutospacing="0" w:line="600" w:lineRule="atLeast"/>
        <w:ind w:left="0" w:right="0" w:rightChars="0" w:firstLine="640" w:firstLineChars="200"/>
        <w:jc w:val="center"/>
        <w:rPr>
          <w:rFonts w:hint="eastAsia" w:ascii="宋体" w:hAnsi="宋体" w:eastAsia="楷体" w:cs="宋体"/>
          <w:kern w:val="0"/>
          <w:sz w:val="24"/>
          <w:szCs w:val="24"/>
        </w:rPr>
      </w:pPr>
      <w:r>
        <w:rPr>
          <w:rFonts w:hint="eastAsia" w:ascii="仿宋" w:hAnsi="仿宋" w:eastAsia="仿宋" w:cs="仿宋"/>
          <w:kern w:val="0"/>
          <w:sz w:val="32"/>
          <w:szCs w:val="32"/>
        </w:rPr>
        <w:t>本部门2021年度无国有资本经营预算财政拨款收支安排，故无相关数据。</w:t>
      </w:r>
    </w:p>
    <w:p>
      <w:pPr>
        <w:keepNext w:val="0"/>
        <w:keepLines w:val="0"/>
        <w:widowControl/>
        <w:suppressLineNumbers w:val="0"/>
        <w:spacing w:before="0" w:beforeAutospacing="0" w:after="0" w:afterAutospacing="0" w:line="600" w:lineRule="atLeast"/>
        <w:ind w:right="0"/>
        <w:jc w:val="both"/>
        <w:rPr>
          <w:rFonts w:hint="eastAsia" w:ascii="仿宋" w:hAnsi="仿宋" w:eastAsia="仿宋" w:cs="仿宋"/>
          <w:b/>
          <w:bCs w:val="0"/>
          <w:kern w:val="0"/>
          <w:sz w:val="32"/>
          <w:szCs w:val="32"/>
        </w:rPr>
      </w:pPr>
      <w:r>
        <w:rPr>
          <w:rStyle w:val="18"/>
          <w:rFonts w:hint="eastAsia" w:ascii="仿宋" w:hAnsi="仿宋" w:eastAsia="仿宋" w:cs="仿宋"/>
          <w:b/>
          <w:bCs w:val="0"/>
          <w:kern w:val="0"/>
          <w:sz w:val="32"/>
          <w:szCs w:val="32"/>
        </w:rPr>
        <w:t xml:space="preserve"> </w:t>
      </w:r>
    </w:p>
    <w:sectPr>
      <w:footerReference r:id="rId5" w:type="default"/>
      <w:pgSz w:w="16851" w:h="11915" w:orient="landscape"/>
      <w:pgMar w:top="1800" w:right="1440" w:bottom="1800" w:left="144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y2Fe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LYV5wEAAMcD&#10;AAAOAAAAAAAAAAEAIAAAAB4BAABkcnMvZTJvRG9jLnhtbFBLBQYAAAAABgAGAFkBAAB3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r>
      <w:rPr>
        <w:rFonts w:hint="eastAsia" w:ascii="宋体" w:hAnsi="宋体" w:eastAsia="宋体" w:cs="宋体"/>
        <w:kern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922D7"/>
    <w:multiLevelType w:val="multilevel"/>
    <w:tmpl w:val="D96922D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7768681E"/>
    <w:multiLevelType w:val="multilevel"/>
    <w:tmpl w:val="7768681E"/>
    <w:lvl w:ilvl="0" w:tentative="0">
      <w:start w:val="7"/>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Y2QzMzRjMGMwMmM4MjNkM2Q1MGQ2MTk5MTEwZDcifQ=="/>
  </w:docVars>
  <w:rsids>
    <w:rsidRoot w:val="00000000"/>
    <w:rsid w:val="2883611A"/>
    <w:rsid w:val="299100CE"/>
    <w:rsid w:val="3C254D55"/>
    <w:rsid w:val="3FD441E9"/>
    <w:rsid w:val="43355A46"/>
    <w:rsid w:val="5A8463C9"/>
    <w:rsid w:val="6ECA049D"/>
    <w:rsid w:val="745A5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0"/>
    <w:basedOn w:val="13"/>
    <w:qFormat/>
    <w:uiPriority w:val="0"/>
    <w:rPr>
      <w:rFonts w:hint="default" w:ascii="Times New Roman" w:hAnsi="Times New Roman" w:cs="Times New Roman"/>
    </w:rPr>
  </w:style>
  <w:style w:type="character" w:customStyle="1" w:styleId="16">
    <w:name w:val="16"/>
    <w:basedOn w:val="13"/>
    <w:qFormat/>
    <w:uiPriority w:val="0"/>
    <w:rPr>
      <w:rFonts w:hint="default" w:ascii="Times New Roman" w:hAnsi="Times New Roman" w:cs="Times New Roman"/>
    </w:rPr>
  </w:style>
  <w:style w:type="character" w:customStyle="1" w:styleId="17">
    <w:name w:val="15"/>
    <w:basedOn w:val="13"/>
    <w:qFormat/>
    <w:uiPriority w:val="0"/>
    <w:rPr>
      <w:rFonts w:hint="default" w:ascii="Times New Roman" w:hAnsi="Times New Roman" w:cs="Times New Roman"/>
    </w:rPr>
  </w:style>
  <w:style w:type="character" w:customStyle="1" w:styleId="18">
    <w:name w:val="17"/>
    <w:basedOn w:val="13"/>
    <w:qFormat/>
    <w:uiPriority w:val="0"/>
    <w:rPr>
      <w:rFonts w:hint="default" w:ascii="Times New Roman" w:hAnsi="Times New Roman" w:cs="Times New Roman"/>
      <w:b/>
    </w:rPr>
  </w:style>
  <w:style w:type="paragraph" w:customStyle="1" w:styleId="1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11401</Words>
  <Characters>15044</Characters>
  <Lines>1</Lines>
  <Paragraphs>1</Paragraphs>
  <TotalTime>42</TotalTime>
  <ScaleCrop>false</ScaleCrop>
  <LinksUpToDate>false</LinksUpToDate>
  <CharactersWithSpaces>15409</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2022-09-19T06:43:00Z</dcterms:created>
  <dc:creator>Administrator</dc:creator>
  <cp:lastModifiedBy>yangmf</cp:lastModifiedBy>
  <dcterms:modified xsi:type="dcterms:W3CDTF">2023-10-27T07:03:46Z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3D94FD4ACDD44D42A265CDF4DD479240</vt:lpwstr>
  </property>
</Properties>
</file>