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ascii="创艺简标宋" w:eastAsia="创艺简标宋"/>
          <w:sz w:val="44"/>
          <w:szCs w:val="44"/>
        </w:rPr>
      </w:pPr>
      <w:bookmarkStart w:id="0" w:name="_GoBack"/>
      <w:r>
        <w:rPr>
          <w:rFonts w:hint="eastAsia" w:ascii="方正小标宋简体" w:hAnsi="方正小标宋简体" w:eastAsia="方正小标宋简体" w:cs="方正小标宋简体"/>
          <w:bCs/>
          <w:spacing w:val="15"/>
          <w:sz w:val="44"/>
          <w:szCs w:val="44"/>
        </w:rPr>
        <w:t>龙港市人民检察院2021年部门预算</w:t>
      </w:r>
    </w:p>
    <w:bookmarkEnd w:id="0"/>
    <w:p>
      <w:pPr>
        <w:spacing w:line="560" w:lineRule="exact"/>
        <w:ind w:firstLine="590" w:firstLineChars="196"/>
        <w:rPr>
          <w:rStyle w:val="7"/>
          <w:color w:val="000000"/>
          <w:sz w:val="30"/>
          <w:szCs w:val="30"/>
        </w:rPr>
      </w:pPr>
    </w:p>
    <w:p>
      <w:pPr>
        <w:spacing w:line="560" w:lineRule="exact"/>
        <w:rPr>
          <w:rStyle w:val="7"/>
          <w:rFonts w:ascii="华文楷体" w:hAnsi="华文楷体" w:eastAsia="华文楷体"/>
          <w:b w:val="0"/>
          <w:color w:val="000000"/>
          <w:sz w:val="32"/>
          <w:szCs w:val="32"/>
        </w:rPr>
      </w:pPr>
      <w:r>
        <w:rPr>
          <w:rStyle w:val="7"/>
          <w:rFonts w:hint="eastAsia" w:ascii="华文楷体" w:hAnsi="华文楷体" w:eastAsia="华文楷体"/>
          <w:b w:val="0"/>
          <w:color w:val="000000"/>
          <w:sz w:val="32"/>
          <w:szCs w:val="32"/>
        </w:rPr>
        <w:t xml:space="preserve">    一、</w:t>
      </w:r>
      <w:r>
        <w:rPr>
          <w:rFonts w:hint="eastAsia" w:ascii="华文楷体" w:hAnsi="华文楷体" w:eastAsia="华文楷体" w:cs="方正小标宋简体"/>
          <w:b/>
          <w:bCs/>
          <w:spacing w:val="15"/>
          <w:sz w:val="32"/>
          <w:szCs w:val="32"/>
        </w:rPr>
        <w:t>龙港市人民检察院</w:t>
      </w:r>
      <w:r>
        <w:rPr>
          <w:rStyle w:val="7"/>
          <w:rFonts w:hint="eastAsia" w:ascii="华文楷体" w:hAnsi="华文楷体" w:eastAsia="华文楷体"/>
          <w:b w:val="0"/>
          <w:color w:val="000000"/>
          <w:sz w:val="32"/>
          <w:szCs w:val="32"/>
        </w:rPr>
        <w:t>概况</w:t>
      </w:r>
    </w:p>
    <w:p>
      <w:pPr>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pPr>
        <w:spacing w:line="600" w:lineRule="exact"/>
        <w:ind w:firstLine="672" w:firstLineChars="210"/>
        <w:rPr>
          <w:rFonts w:ascii="仿宋_GB2312" w:hAnsi="宋体" w:eastAsia="仿宋_GB2312"/>
          <w:b/>
          <w:sz w:val="32"/>
          <w:szCs w:val="32"/>
        </w:rPr>
      </w:pPr>
      <w:r>
        <w:rPr>
          <w:rFonts w:hint="eastAsia" w:ascii="仿宋" w:hAnsi="仿宋" w:eastAsia="仿宋"/>
          <w:sz w:val="32"/>
          <w:szCs w:val="32"/>
        </w:rPr>
        <w:t>检察院目前内设机构有：政治部、办公室、第一检察部、第二检察部、第三检察部。</w:t>
      </w:r>
      <w:r>
        <w:rPr>
          <w:rFonts w:hint="eastAsia" w:ascii="仿宋_GB2312" w:hAnsi="宋体" w:eastAsia="仿宋_GB2312" w:cs="Arial"/>
          <w:sz w:val="32"/>
          <w:szCs w:val="32"/>
        </w:rPr>
        <w:t>作为国家的法律监督机关，</w:t>
      </w:r>
      <w:r>
        <w:rPr>
          <w:rFonts w:hint="eastAsia" w:ascii="仿宋_GB2312" w:hAnsi="宋体" w:eastAsia="仿宋_GB2312" w:cs="Arial"/>
          <w:sz w:val="32"/>
          <w:szCs w:val="32"/>
          <w:lang w:eastAsia="zh-CN"/>
        </w:rPr>
        <w:t>龙港市</w:t>
      </w:r>
      <w:r>
        <w:rPr>
          <w:rFonts w:hint="eastAsia" w:ascii="仿宋_GB2312" w:hAnsi="宋体" w:eastAsia="仿宋_GB2312" w:cs="Arial"/>
          <w:sz w:val="32"/>
          <w:szCs w:val="32"/>
        </w:rPr>
        <w:t>人民检察院的主要职能是：对刑事案件进行审查，决定是否逮捕；对刑事案件提起公诉、支持公诉；对民事行政诉讼实行法律监督；对公安的立案侦查活动、法院的审判活动、监狱和看守所的监管改造活动实行监督；</w:t>
      </w:r>
      <w:r>
        <w:rPr>
          <w:rFonts w:hint="eastAsia" w:ascii="仿宋_GB2312" w:hAnsi="Arial" w:eastAsia="仿宋_GB2312" w:cs="Arial"/>
          <w:color w:val="333333"/>
          <w:sz w:val="32"/>
          <w:szCs w:val="32"/>
          <w:shd w:val="clear" w:color="auto" w:fill="FFFFFF"/>
        </w:rPr>
        <w:t>依照法律授权，对损害国家利益，社会公益的行政违法行为或民事侵权行为向人民法院提起公益诉讼；</w:t>
      </w:r>
      <w:r>
        <w:rPr>
          <w:rFonts w:hint="eastAsia" w:ascii="仿宋_GB2312" w:hAnsi="宋体" w:eastAsia="仿宋_GB2312" w:cs="Arial"/>
          <w:sz w:val="32"/>
          <w:szCs w:val="32"/>
        </w:rPr>
        <w:t>以及上级检察院交办、转办的任务等。</w:t>
      </w:r>
    </w:p>
    <w:p>
      <w:pPr>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（二）部门机构设置情况</w:t>
      </w:r>
    </w:p>
    <w:p>
      <w:pPr>
        <w:spacing w:line="600" w:lineRule="exact"/>
        <w:ind w:firstLine="640" w:firstLineChars="200"/>
        <w:rPr>
          <w:rFonts w:ascii="仿宋_GB2312" w:hAnsi="宋体" w:eastAsia="仿宋_GB2312"/>
          <w:sz w:val="32"/>
          <w:szCs w:val="32"/>
        </w:rPr>
      </w:pPr>
      <w:r>
        <w:rPr>
          <w:rFonts w:hint="eastAsia" w:ascii="仿宋_GB2312" w:eastAsia="仿宋_GB2312"/>
          <w:bCs/>
          <w:sz w:val="32"/>
          <w:szCs w:val="32"/>
        </w:rPr>
        <w:t>从预算单位构成看，龙港市人民检察院部门预算包括：本级预算。</w:t>
      </w:r>
    </w:p>
    <w:p>
      <w:pPr>
        <w:spacing w:line="560" w:lineRule="exact"/>
        <w:rPr>
          <w:rFonts w:ascii="楷体_GB2312" w:hAnsi="楷体_GB2312" w:eastAsia="楷体_GB2312" w:cs="楷体_GB2312"/>
          <w:b/>
          <w:color w:val="000000"/>
          <w:sz w:val="32"/>
          <w:szCs w:val="32"/>
        </w:rPr>
      </w:pPr>
      <w:r>
        <w:rPr>
          <w:rStyle w:val="7"/>
          <w:rFonts w:hint="eastAsia" w:ascii="黑体" w:eastAsia="黑体"/>
          <w:b w:val="0"/>
          <w:color w:val="000000"/>
          <w:sz w:val="32"/>
          <w:szCs w:val="32"/>
        </w:rPr>
        <w:t xml:space="preserve">    二、部门预算安排情况说明</w:t>
      </w:r>
      <w:r>
        <w:rPr>
          <w:rFonts w:hint="eastAsia"/>
          <w:color w:val="000000"/>
          <w:sz w:val="32"/>
          <w:szCs w:val="32"/>
        </w:rPr>
        <w:br w:type="textWrapping"/>
      </w:r>
      <w:r>
        <w:rPr>
          <w:rFonts w:hint="eastAsia" w:ascii="仿宋_GB2312" w:eastAsia="仿宋_GB2312"/>
          <w:color w:val="000000"/>
          <w:sz w:val="30"/>
          <w:szCs w:val="30"/>
        </w:rPr>
        <w:t>　　</w:t>
      </w:r>
      <w:r>
        <w:rPr>
          <w:rFonts w:hint="eastAsia" w:ascii="楷体_GB2312" w:hAnsi="楷体_GB2312" w:eastAsia="楷体_GB2312" w:cs="楷体_GB2312"/>
          <w:b/>
          <w:color w:val="000000"/>
          <w:sz w:val="32"/>
          <w:szCs w:val="32"/>
        </w:rPr>
        <w:t>（一）</w:t>
      </w:r>
      <w:r>
        <w:rPr>
          <w:rStyle w:val="7"/>
          <w:rFonts w:hint="eastAsia" w:ascii="楷体_GB2312" w:hAnsi="楷体_GB2312" w:eastAsia="楷体_GB2312" w:cs="楷体_GB2312"/>
          <w:color w:val="000000"/>
          <w:sz w:val="32"/>
          <w:szCs w:val="32"/>
        </w:rPr>
        <w:t>收支预算情况的总体说明</w:t>
      </w:r>
    </w:p>
    <w:p>
      <w:pPr>
        <w:spacing w:line="56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hint="eastAsia" w:ascii="仿宋_GB2312" w:eastAsia="仿宋_GB2312"/>
          <w:color w:val="000000"/>
          <w:sz w:val="32"/>
          <w:szCs w:val="32"/>
        </w:rPr>
        <w:t>龙港市人民检察院所有收入和支出均纳入部门预算管理。</w:t>
      </w:r>
      <w:r>
        <w:rPr>
          <w:rFonts w:hint="eastAsia" w:ascii="仿宋_GB2312" w:eastAsia="仿宋_GB2312"/>
          <w:b/>
          <w:bCs/>
          <w:color w:val="000000"/>
          <w:sz w:val="32"/>
          <w:szCs w:val="32"/>
          <w:lang w:eastAsia="zh-CN"/>
        </w:rPr>
        <w:t>收入包括</w:t>
      </w:r>
      <w:r>
        <w:rPr>
          <w:rFonts w:hint="eastAsia" w:ascii="仿宋_GB2312" w:eastAsia="仿宋_GB2312"/>
          <w:color w:val="000000"/>
          <w:sz w:val="32"/>
          <w:szCs w:val="32"/>
        </w:rPr>
        <w:t>：一般公共预算拨款收入</w:t>
      </w:r>
      <w:r>
        <w:rPr>
          <w:rFonts w:hint="eastAsia" w:ascii="仿宋_GB2312" w:eastAsia="仿宋_GB2312"/>
          <w:color w:val="000000"/>
          <w:sz w:val="32"/>
          <w:szCs w:val="32"/>
          <w:lang w:val="en-US" w:eastAsia="zh-CN"/>
        </w:rPr>
        <w:t>1557.8万元</w:t>
      </w:r>
      <w:r>
        <w:rPr>
          <w:rFonts w:hint="eastAsia" w:ascii="仿宋_GB2312" w:eastAsia="仿宋_GB2312"/>
          <w:color w:val="000000"/>
          <w:sz w:val="32"/>
          <w:szCs w:val="32"/>
        </w:rPr>
        <w:t>、政府性基金预算收入</w:t>
      </w:r>
      <w:r>
        <w:rPr>
          <w:rFonts w:hint="eastAsia" w:ascii="仿宋_GB2312" w:eastAsia="仿宋_GB2312"/>
          <w:color w:val="000000"/>
          <w:sz w:val="32"/>
          <w:szCs w:val="32"/>
          <w:lang w:val="en-US" w:eastAsia="zh-CN"/>
        </w:rPr>
        <w:t>351万元</w:t>
      </w:r>
      <w:r>
        <w:rPr>
          <w:rFonts w:hint="eastAsia" w:ascii="仿宋_GB2312" w:eastAsia="仿宋_GB2312"/>
          <w:color w:val="000000"/>
          <w:sz w:val="32"/>
          <w:szCs w:val="32"/>
        </w:rPr>
        <w:t>；</w:t>
      </w:r>
      <w:r>
        <w:rPr>
          <w:rFonts w:hint="eastAsia" w:ascii="仿宋_GB2312" w:eastAsia="仿宋_GB2312"/>
          <w:b/>
          <w:bCs/>
          <w:color w:val="000000"/>
          <w:sz w:val="32"/>
          <w:szCs w:val="32"/>
        </w:rPr>
        <w:t>支出包括</w:t>
      </w:r>
      <w:r>
        <w:rPr>
          <w:rFonts w:hint="eastAsia" w:ascii="仿宋_GB2312" w:eastAsia="仿宋_GB2312"/>
          <w:color w:val="000000"/>
          <w:sz w:val="32"/>
          <w:szCs w:val="32"/>
        </w:rPr>
        <w:t>：公共安全支出</w:t>
      </w:r>
      <w:r>
        <w:rPr>
          <w:rFonts w:hint="eastAsia" w:ascii="仿宋_GB2312" w:eastAsia="仿宋_GB2312"/>
          <w:color w:val="000000"/>
          <w:sz w:val="32"/>
          <w:szCs w:val="32"/>
          <w:lang w:val="en-US" w:eastAsia="zh-CN"/>
        </w:rPr>
        <w:t>1482.2万元</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75.6万元</w:t>
      </w:r>
      <w:r>
        <w:rPr>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351万元</w:t>
      </w:r>
      <w:r>
        <w:rPr>
          <w:rFonts w:hint="eastAsia" w:ascii="仿宋_GB2312" w:eastAsia="仿宋_GB2312"/>
          <w:color w:val="000000"/>
          <w:sz w:val="32"/>
          <w:szCs w:val="32"/>
        </w:rPr>
        <w:t>。</w:t>
      </w:r>
      <w:r>
        <w:rPr>
          <w:rFonts w:hint="eastAsia" w:ascii="仿宋_GB2312" w:eastAsia="仿宋_GB2312"/>
          <w:color w:val="000000"/>
          <w:sz w:val="32"/>
          <w:szCs w:val="32"/>
          <w:lang w:eastAsia="zh-CN"/>
        </w:rPr>
        <w:t>龙港市人民检察院</w:t>
      </w:r>
      <w:r>
        <w:rPr>
          <w:rFonts w:hint="eastAsia" w:ascii="仿宋_GB2312" w:eastAsia="仿宋_GB2312"/>
          <w:color w:val="000000"/>
          <w:sz w:val="32"/>
          <w:szCs w:val="32"/>
        </w:rPr>
        <w:t>2021年收支总预算</w:t>
      </w:r>
      <w:r>
        <w:rPr>
          <w:rFonts w:hint="eastAsia" w:ascii="仿宋_GB2312" w:eastAsia="仿宋_GB2312"/>
          <w:color w:val="000000"/>
          <w:sz w:val="32"/>
          <w:szCs w:val="32"/>
          <w:lang w:val="en-US" w:eastAsia="zh-CN"/>
        </w:rPr>
        <w:t>1908.8</w:t>
      </w:r>
      <w:r>
        <w:rPr>
          <w:rFonts w:hint="eastAsia" w:ascii="仿宋_GB2312" w:eastAsia="仿宋_GB2312"/>
          <w:color w:val="000000"/>
          <w:sz w:val="32"/>
          <w:szCs w:val="32"/>
        </w:rPr>
        <w:t>万元。</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（二）收入预算情况说明</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部门</w:t>
      </w:r>
      <w:r>
        <w:rPr>
          <w:rFonts w:hint="eastAsia" w:ascii="仿宋_GB2312" w:eastAsia="仿宋_GB2312"/>
          <w:color w:val="000000"/>
          <w:sz w:val="32"/>
          <w:szCs w:val="32"/>
        </w:rPr>
        <w:t>2021年收入预算</w:t>
      </w:r>
      <w:r>
        <w:rPr>
          <w:rFonts w:hint="eastAsia" w:ascii="仿宋_GB2312" w:eastAsia="仿宋_GB2312"/>
          <w:color w:val="000000"/>
          <w:sz w:val="32"/>
          <w:szCs w:val="32"/>
          <w:lang w:val="en-US" w:eastAsia="zh-CN"/>
        </w:rPr>
        <w:t>1908.8</w:t>
      </w:r>
      <w:r>
        <w:rPr>
          <w:rFonts w:hint="eastAsia" w:ascii="仿宋_GB2312" w:eastAsia="仿宋_GB2312"/>
          <w:color w:val="000000"/>
          <w:sz w:val="32"/>
          <w:szCs w:val="32"/>
        </w:rPr>
        <w:t>万元，其中：一般公共预算拨款收入</w:t>
      </w:r>
      <w:r>
        <w:rPr>
          <w:rFonts w:hint="eastAsia" w:ascii="仿宋_GB2312" w:eastAsia="仿宋_GB2312"/>
          <w:color w:val="000000"/>
          <w:sz w:val="32"/>
          <w:szCs w:val="32"/>
          <w:lang w:val="en-US" w:eastAsia="zh-CN"/>
        </w:rPr>
        <w:t>1557.8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81.61</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18.39</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
          <w:color w:val="000000"/>
          <w:sz w:val="32"/>
          <w:szCs w:val="32"/>
        </w:rPr>
        <w:t>　　（三）支出预算情况说明</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2021年支出预算</w:t>
      </w:r>
      <w:r>
        <w:rPr>
          <w:rFonts w:hint="eastAsia" w:ascii="仿宋_GB2312" w:eastAsia="仿宋_GB2312"/>
          <w:color w:val="000000"/>
          <w:sz w:val="32"/>
          <w:szCs w:val="32"/>
          <w:lang w:val="en-US" w:eastAsia="zh-CN"/>
        </w:rPr>
        <w:t>1908.8</w:t>
      </w:r>
      <w:r>
        <w:rPr>
          <w:rFonts w:hint="eastAsia" w:ascii="仿宋_GB2312" w:eastAsia="仿宋_GB2312"/>
          <w:color w:val="000000"/>
          <w:sz w:val="32"/>
          <w:szCs w:val="32"/>
        </w:rPr>
        <w:t>万元。</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1.按支出功能分类，包括公共安全支出</w:t>
      </w:r>
      <w:r>
        <w:rPr>
          <w:rFonts w:hint="eastAsia" w:ascii="仿宋_GB2312" w:eastAsia="仿宋_GB2312"/>
          <w:color w:val="000000"/>
          <w:sz w:val="32"/>
          <w:szCs w:val="32"/>
          <w:lang w:val="en-US" w:eastAsia="zh-CN"/>
        </w:rPr>
        <w:t>1482.2</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lang w:val="en-US" w:eastAsia="zh-CN"/>
        </w:rPr>
        <w:t>75.6</w:t>
      </w:r>
      <w:r>
        <w:rPr>
          <w:rFonts w:hint="eastAsia" w:ascii="仿宋_GB2312" w:eastAsia="仿宋_GB2312"/>
          <w:color w:val="000000"/>
          <w:sz w:val="32"/>
          <w:szCs w:val="32"/>
        </w:rPr>
        <w:t>万元、城乡社区支出</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900.5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47.18</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174.3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9.13</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834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43.69</w:t>
      </w:r>
      <w:r>
        <w:rPr>
          <w:rFonts w:hint="eastAsia" w:ascii="仿宋_GB2312" w:eastAsia="仿宋_GB2312"/>
          <w:color w:val="000000"/>
          <w:sz w:val="32"/>
          <w:szCs w:val="32"/>
        </w:rPr>
        <w:t>%。</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（四）财政拨款收支预算情况的总体说明</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部门</w:t>
      </w:r>
      <w:r>
        <w:rPr>
          <w:rFonts w:hint="eastAsia" w:ascii="仿宋_GB2312" w:eastAsia="仿宋_GB2312"/>
          <w:color w:val="000000"/>
          <w:sz w:val="32"/>
          <w:szCs w:val="32"/>
        </w:rPr>
        <w:t>2021年财政拨款收支总预算</w:t>
      </w:r>
      <w:r>
        <w:rPr>
          <w:rFonts w:hint="eastAsia" w:ascii="仿宋_GB2312" w:eastAsia="仿宋_GB2312"/>
          <w:color w:val="000000"/>
          <w:sz w:val="32"/>
          <w:szCs w:val="32"/>
          <w:lang w:val="en-US" w:eastAsia="zh-CN"/>
        </w:rPr>
        <w:t>1908.8</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1557.8</w:t>
      </w:r>
      <w:r>
        <w:rPr>
          <w:rFonts w:hint="eastAsia" w:ascii="仿宋_GB2312" w:eastAsia="仿宋_GB2312"/>
          <w:color w:val="000000"/>
          <w:sz w:val="32"/>
          <w:szCs w:val="32"/>
        </w:rPr>
        <w:t>万元、政府性基金</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万元；支出包括：公共安全支出</w:t>
      </w:r>
      <w:r>
        <w:rPr>
          <w:rFonts w:hint="eastAsia" w:ascii="仿宋_GB2312" w:eastAsia="仿宋_GB2312"/>
          <w:color w:val="000000"/>
          <w:sz w:val="32"/>
          <w:szCs w:val="32"/>
          <w:lang w:val="en-US" w:eastAsia="zh-CN"/>
        </w:rPr>
        <w:t>1482.2</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lang w:val="en-US" w:eastAsia="zh-CN"/>
        </w:rPr>
        <w:t>75.6</w:t>
      </w:r>
      <w:r>
        <w:rPr>
          <w:rFonts w:hint="eastAsia" w:ascii="仿宋_GB2312" w:eastAsia="仿宋_GB2312"/>
          <w:color w:val="000000"/>
          <w:sz w:val="32"/>
          <w:szCs w:val="32"/>
        </w:rPr>
        <w:t>万元、城乡社区支出</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numPr>
          <w:ilvl w:val="0"/>
          <w:numId w:val="1"/>
        </w:numPr>
        <w:spacing w:line="560" w:lineRule="exact"/>
        <w:ind w:firstLine="64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一般公共预算当年拨款情况说明</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1.一般公共预算当年拨款规模变化情况。</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rPr>
        <w:t>一般公共预算当年拨款</w:t>
      </w:r>
      <w:r>
        <w:rPr>
          <w:rFonts w:hint="eastAsia" w:ascii="仿宋_GB2312" w:eastAsia="仿宋_GB2312"/>
          <w:color w:val="000000"/>
          <w:sz w:val="32"/>
          <w:szCs w:val="32"/>
          <w:lang w:val="en-US" w:eastAsia="zh-CN"/>
        </w:rPr>
        <w:t>1557.8</w:t>
      </w:r>
      <w:r>
        <w:rPr>
          <w:rFonts w:hint="eastAsia" w:ascii="仿宋_GB2312" w:eastAsia="仿宋_GB2312"/>
          <w:color w:val="000000"/>
          <w:sz w:val="32"/>
          <w:szCs w:val="32"/>
        </w:rPr>
        <w:t>万元，比上年执行数</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192.48</w:t>
      </w:r>
      <w:r>
        <w:rPr>
          <w:rFonts w:hint="eastAsia" w:ascii="仿宋_GB2312" w:eastAsia="仿宋_GB2312"/>
          <w:color w:val="000000"/>
          <w:sz w:val="32"/>
          <w:szCs w:val="32"/>
        </w:rPr>
        <w:t>万元，主要是</w:t>
      </w:r>
      <w:r>
        <w:rPr>
          <w:rFonts w:hint="eastAsia" w:ascii="仿宋_GB2312" w:eastAsia="仿宋_GB2312"/>
          <w:color w:val="000000"/>
          <w:sz w:val="32"/>
          <w:szCs w:val="32"/>
          <w:lang w:eastAsia="zh-CN"/>
        </w:rPr>
        <w:t>人员增加相关基本支出增加</w:t>
      </w:r>
      <w:r>
        <w:rPr>
          <w:rFonts w:hint="eastAsia" w:ascii="仿宋_GB2312" w:eastAsia="仿宋_GB2312"/>
          <w:color w:val="000000"/>
          <w:sz w:val="32"/>
          <w:szCs w:val="32"/>
        </w:rPr>
        <w:t>。</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2.一般公共预算当年拨款结构情况。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公共安全（类）支出</w:t>
      </w:r>
      <w:r>
        <w:rPr>
          <w:rFonts w:hint="eastAsia" w:ascii="仿宋_GB2312" w:eastAsia="仿宋_GB2312"/>
          <w:color w:val="000000"/>
          <w:sz w:val="32"/>
          <w:szCs w:val="32"/>
          <w:lang w:val="en-US" w:eastAsia="zh-CN"/>
        </w:rPr>
        <w:t>1482.2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95.15</w:t>
      </w:r>
      <w:r>
        <w:rPr>
          <w:rFonts w:hint="eastAsia" w:ascii="仿宋_GB2312" w:eastAsia="仿宋_GB2312"/>
          <w:color w:val="000000"/>
          <w:sz w:val="32"/>
          <w:szCs w:val="32"/>
        </w:rPr>
        <w:t>%；社会保障和就业（类）支出</w:t>
      </w:r>
      <w:r>
        <w:rPr>
          <w:rFonts w:hint="eastAsia" w:ascii="仿宋_GB2312" w:eastAsia="仿宋_GB2312"/>
          <w:color w:val="000000"/>
          <w:sz w:val="32"/>
          <w:szCs w:val="32"/>
          <w:lang w:val="en-US" w:eastAsia="zh-CN"/>
        </w:rPr>
        <w:t>75.6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4.85</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spacing w:line="560" w:lineRule="exact"/>
        <w:rPr>
          <w:rFonts w:ascii="仿宋_GB2312" w:eastAsia="仿宋_GB2312"/>
          <w:color w:val="000000"/>
          <w:sz w:val="32"/>
          <w:szCs w:val="32"/>
        </w:rPr>
      </w:pPr>
      <w:r>
        <w:rPr>
          <w:rFonts w:hint="eastAsia" w:ascii="楷体_GB2312" w:hAnsi="楷体_GB2312" w:eastAsia="楷体_GB2312" w:cs="楷体_GB2312"/>
          <w:b/>
          <w:color w:val="000000"/>
          <w:sz w:val="32"/>
          <w:szCs w:val="32"/>
        </w:rPr>
        <w:t xml:space="preserve">  </w:t>
      </w:r>
      <w:r>
        <w:rPr>
          <w:rFonts w:hint="eastAsia" w:ascii="楷体_GB2312" w:hAnsi="楷体_GB2312" w:eastAsia="楷体_GB2312" w:cs="楷体_GB2312"/>
          <w:b/>
          <w:color w:val="000000"/>
          <w:sz w:val="32"/>
          <w:szCs w:val="32"/>
          <w:lang w:val="en-US" w:eastAsia="zh-CN"/>
        </w:rPr>
        <w:t xml:space="preserve">  </w:t>
      </w:r>
      <w:r>
        <w:rPr>
          <w:rFonts w:hint="eastAsia" w:ascii="楷体_GB2312" w:hAnsi="楷体_GB2312" w:eastAsia="楷体_GB2312" w:cs="楷体_GB2312"/>
          <w:b/>
          <w:color w:val="000000"/>
          <w:sz w:val="32"/>
          <w:szCs w:val="32"/>
        </w:rPr>
        <w:t>3.一般公共预算当年拨款具体使用情况。</w:t>
      </w:r>
    </w:p>
    <w:p>
      <w:pPr>
        <w:spacing w:line="560" w:lineRule="exact"/>
        <w:ind w:firstLine="640"/>
        <w:jc w:val="left"/>
        <w:rPr>
          <w:rFonts w:hint="default" w:ascii="仿宋_GB2312" w:eastAsia="仿宋_GB2312"/>
          <w:color w:val="000000"/>
          <w:sz w:val="32"/>
          <w:szCs w:val="32"/>
          <w:lang w:val="en-US"/>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891.9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行政在职人员支出和日常运转办公经费支出等方面的支出。</w:t>
      </w:r>
    </w:p>
    <w:p>
      <w:pPr>
        <w:spacing w:line="560" w:lineRule="exact"/>
        <w:ind w:firstLine="640"/>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）公共安全支出（类）检察（款）一般行政管理事务（项）</w:t>
      </w:r>
      <w:r>
        <w:rPr>
          <w:rFonts w:hint="eastAsia" w:ascii="仿宋_GB2312" w:eastAsia="仿宋_GB2312"/>
          <w:color w:val="000000"/>
          <w:sz w:val="32"/>
          <w:szCs w:val="32"/>
          <w:lang w:val="en-US" w:eastAsia="zh-CN"/>
        </w:rPr>
        <w:t>249万元，主要用于检察办案业务经费、购买检察业务装备经费、检察工作网网站建设、报纸杂志征订、检察服装换装等支出。</w:t>
      </w:r>
    </w:p>
    <w:p>
      <w:pPr>
        <w:spacing w:line="56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172.8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事业人员支出和日常运转办公经费支出等</w:t>
      </w:r>
      <w:r>
        <w:rPr>
          <w:rFonts w:hint="eastAsia" w:ascii="仿宋_GB2312" w:eastAsia="仿宋_GB2312"/>
          <w:color w:val="000000"/>
          <w:sz w:val="32"/>
          <w:szCs w:val="32"/>
        </w:rPr>
        <w:t>。</w:t>
      </w:r>
    </w:p>
    <w:p>
      <w:pPr>
        <w:pStyle w:val="2"/>
        <w:ind w:firstLine="640" w:firstLineChars="200"/>
        <w:rPr>
          <w:rFonts w:hint="default" w:eastAsia="仿宋_GB2312"/>
          <w:lang w:val="en-US" w:eastAsia="zh-CN"/>
        </w:rPr>
      </w:pPr>
      <w:r>
        <w:rPr>
          <w:rFonts w:hint="eastAsia"/>
          <w:color w:val="000000"/>
          <w:sz w:val="32"/>
          <w:szCs w:val="32"/>
          <w:lang w:eastAsia="zh-CN"/>
        </w:rPr>
        <w:t>（</w:t>
      </w:r>
      <w:r>
        <w:rPr>
          <w:rFonts w:hint="eastAsia"/>
          <w:color w:val="000000"/>
          <w:sz w:val="32"/>
          <w:szCs w:val="32"/>
          <w:lang w:val="en-US" w:eastAsia="zh-CN"/>
        </w:rPr>
        <w:t>4</w:t>
      </w:r>
      <w:r>
        <w:rPr>
          <w:rFonts w:hint="eastAsia"/>
          <w:color w:val="000000"/>
          <w:sz w:val="32"/>
          <w:szCs w:val="32"/>
          <w:lang w:eastAsia="zh-CN"/>
        </w:rPr>
        <w:t>）</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color w:val="000000"/>
          <w:sz w:val="32"/>
          <w:szCs w:val="32"/>
          <w:lang w:eastAsia="zh-CN"/>
        </w:rPr>
        <w:t>“两房”建设（项）</w:t>
      </w:r>
      <w:r>
        <w:rPr>
          <w:rFonts w:hint="eastAsia"/>
          <w:color w:val="000000"/>
          <w:sz w:val="32"/>
          <w:szCs w:val="32"/>
          <w:lang w:val="en-US" w:eastAsia="zh-CN"/>
        </w:rPr>
        <w:t>69万元，主要用于门卫房建设及办案辅助用房室外附属工程支出。</w:t>
      </w:r>
    </w:p>
    <w:p>
      <w:pPr>
        <w:spacing w:line="560" w:lineRule="exact"/>
        <w:ind w:firstLine="640"/>
        <w:jc w:val="left"/>
        <w:rPr>
          <w:rFonts w:hint="eastAsia" w:eastAsia="仿宋_GB231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其他检察支出</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99.5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司法求助、未成年帮教服务、公益诉讼鉴定费及临聘人员支出和日常运转办公经费支出等</w:t>
      </w:r>
      <w:r>
        <w:rPr>
          <w:rFonts w:hint="eastAsia" w:ascii="仿宋_GB2312" w:eastAsia="仿宋_GB2312"/>
          <w:color w:val="000000"/>
          <w:sz w:val="32"/>
          <w:szCs w:val="32"/>
        </w:rPr>
        <w:t>。</w:t>
      </w:r>
    </w:p>
    <w:p>
      <w:pPr>
        <w:pStyle w:val="2"/>
        <w:ind w:firstLine="640" w:firstLineChars="200"/>
        <w:rPr>
          <w:rFonts w:hint="eastAsia"/>
          <w:color w:val="000000"/>
          <w:sz w:val="32"/>
          <w:szCs w:val="32"/>
          <w:lang w:val="en-US" w:eastAsia="zh-CN"/>
        </w:rPr>
      </w:pPr>
      <w:r>
        <w:rPr>
          <w:rFonts w:hint="eastAsia"/>
          <w:color w:val="000000"/>
          <w:sz w:val="32"/>
          <w:szCs w:val="32"/>
          <w:lang w:eastAsia="zh-CN"/>
        </w:rPr>
        <w:t>（</w:t>
      </w:r>
      <w:r>
        <w:rPr>
          <w:rFonts w:hint="eastAsia"/>
          <w:color w:val="000000"/>
          <w:sz w:val="32"/>
          <w:szCs w:val="32"/>
          <w:lang w:val="en-US" w:eastAsia="zh-CN"/>
        </w:rPr>
        <w:t>6</w:t>
      </w:r>
      <w:r>
        <w:rPr>
          <w:rFonts w:hint="eastAsia"/>
          <w:color w:val="000000"/>
          <w:sz w:val="32"/>
          <w:szCs w:val="32"/>
          <w:lang w:eastAsia="zh-CN"/>
        </w:rPr>
        <w:t>）社会保障和就业支出（类）行政事业单位养老支出（款）机关事业单位基本养老保险缴费支出（项）</w:t>
      </w:r>
      <w:r>
        <w:rPr>
          <w:rFonts w:hint="eastAsia"/>
          <w:color w:val="000000"/>
          <w:sz w:val="32"/>
          <w:szCs w:val="32"/>
          <w:lang w:val="en-US" w:eastAsia="zh-CN"/>
        </w:rPr>
        <w:t>50.4万元，主要用于在职人员基本养老保险单位缴费支出。</w:t>
      </w:r>
    </w:p>
    <w:p>
      <w:pPr>
        <w:pStyle w:val="2"/>
        <w:ind w:firstLine="640" w:firstLineChars="200"/>
        <w:rPr>
          <w:rFonts w:hint="default"/>
          <w:color w:val="000000"/>
          <w:sz w:val="32"/>
          <w:szCs w:val="32"/>
          <w:lang w:val="en-US" w:eastAsia="zh-CN"/>
        </w:rPr>
      </w:pPr>
      <w:r>
        <w:rPr>
          <w:rFonts w:hint="eastAsia"/>
          <w:color w:val="000000"/>
          <w:sz w:val="32"/>
          <w:szCs w:val="32"/>
          <w:lang w:val="en-US" w:eastAsia="zh-CN"/>
        </w:rPr>
        <w:t>（7）社会保障和就业支出（类）行政事业单位养老支出（款）机关事业单位职业年金缴费支出（项）25.2万元，主要用于在职人员职业年金单位缴费支出。</w:t>
      </w:r>
    </w:p>
    <w:p>
      <w:pPr>
        <w:spacing w:line="560" w:lineRule="exact"/>
        <w:rPr>
          <w:rFonts w:ascii="楷体_GB2312" w:hAnsi="楷体_GB2312" w:eastAsia="楷体_GB2312" w:cs="楷体_GB2312"/>
          <w:b/>
          <w:color w:val="000000"/>
          <w:sz w:val="32"/>
          <w:szCs w:val="32"/>
        </w:rPr>
      </w:pPr>
      <w:r>
        <w:rPr>
          <w:rFonts w:hint="eastAsia" w:ascii="仿宋_GB2312" w:eastAsia="仿宋_GB2312"/>
          <w:color w:val="000000"/>
          <w:sz w:val="32"/>
          <w:szCs w:val="32"/>
          <w:lang w:val="en-US" w:eastAsia="zh-CN"/>
        </w:rPr>
        <w:t xml:space="preserve"> </w:t>
      </w:r>
      <w:r>
        <w:rPr>
          <w:rFonts w:hint="eastAsia" w:ascii="楷体_GB2312" w:hAnsi="楷体_GB2312" w:eastAsia="楷体_GB2312" w:cs="楷体_GB2312"/>
          <w:b/>
          <w:color w:val="000000"/>
          <w:sz w:val="32"/>
          <w:szCs w:val="32"/>
        </w:rPr>
        <w:t xml:space="preserve">    （六）一般公共预算基本支出情况说明</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部门</w:t>
      </w:r>
      <w:r>
        <w:rPr>
          <w:rFonts w:hint="eastAsia" w:ascii="仿宋_GB2312" w:eastAsia="仿宋_GB2312"/>
          <w:color w:val="000000"/>
          <w:sz w:val="32"/>
          <w:szCs w:val="32"/>
        </w:rPr>
        <w:t>2021年一般公共预算基本支出</w:t>
      </w:r>
      <w:r>
        <w:rPr>
          <w:rFonts w:hint="eastAsia" w:ascii="仿宋_GB2312" w:eastAsia="仿宋_GB2312"/>
          <w:color w:val="000000"/>
          <w:sz w:val="32"/>
          <w:szCs w:val="32"/>
          <w:lang w:val="en-US" w:eastAsia="zh-CN"/>
        </w:rPr>
        <w:t>1074.8</w:t>
      </w:r>
      <w:r>
        <w:rPr>
          <w:rFonts w:hint="eastAsia" w:ascii="仿宋_GB2312" w:eastAsia="仿宋_GB2312"/>
          <w:color w:val="000000"/>
          <w:sz w:val="32"/>
          <w:szCs w:val="32"/>
        </w:rPr>
        <w:t>万元，其中：</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900.5</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val="en-US" w:eastAsia="zh-CN"/>
        </w:rPr>
        <w:t>138.94万元</w:t>
      </w:r>
      <w:r>
        <w:rPr>
          <w:rFonts w:hint="eastAsia" w:ascii="仿宋_GB2312" w:eastAsia="仿宋_GB2312"/>
          <w:color w:val="000000"/>
          <w:sz w:val="32"/>
          <w:szCs w:val="32"/>
        </w:rPr>
        <w:t>、津贴补贴</w:t>
      </w:r>
      <w:r>
        <w:rPr>
          <w:rFonts w:hint="eastAsia" w:ascii="仿宋_GB2312" w:eastAsia="仿宋_GB2312"/>
          <w:color w:val="000000"/>
          <w:sz w:val="32"/>
          <w:szCs w:val="32"/>
          <w:lang w:val="en-US" w:eastAsia="zh-CN"/>
        </w:rPr>
        <w:t>235.43万元</w:t>
      </w:r>
      <w:r>
        <w:rPr>
          <w:rFonts w:hint="eastAsia" w:ascii="仿宋_GB2312" w:eastAsia="仿宋_GB2312"/>
          <w:color w:val="000000"/>
          <w:sz w:val="32"/>
          <w:szCs w:val="32"/>
        </w:rPr>
        <w:t>、奖金</w:t>
      </w:r>
      <w:r>
        <w:rPr>
          <w:rFonts w:hint="eastAsia" w:ascii="仿宋_GB2312" w:eastAsia="仿宋_GB2312"/>
          <w:color w:val="000000"/>
          <w:sz w:val="32"/>
          <w:szCs w:val="32"/>
          <w:lang w:val="en-US" w:eastAsia="zh-CN"/>
        </w:rPr>
        <w:t>209.98万元</w:t>
      </w:r>
      <w:r>
        <w:rPr>
          <w:rFonts w:hint="eastAsia" w:ascii="仿宋_GB2312" w:eastAsia="仿宋_GB2312"/>
          <w:color w:val="000000"/>
          <w:sz w:val="32"/>
          <w:szCs w:val="32"/>
        </w:rPr>
        <w:t>、绩效工资</w:t>
      </w:r>
      <w:r>
        <w:rPr>
          <w:rFonts w:hint="eastAsia" w:ascii="仿宋_GB2312" w:eastAsia="仿宋_GB2312"/>
          <w:color w:val="000000"/>
          <w:sz w:val="32"/>
          <w:szCs w:val="32"/>
          <w:lang w:val="en-US" w:eastAsia="zh-CN"/>
        </w:rPr>
        <w:t>66.31万元</w:t>
      </w:r>
      <w:r>
        <w:rPr>
          <w:rFonts w:hint="eastAsia" w:ascii="仿宋_GB2312" w:eastAsia="仿宋_GB2312"/>
          <w:color w:val="000000"/>
          <w:sz w:val="32"/>
          <w:szCs w:val="32"/>
        </w:rPr>
        <w:t>、机关事业单位基本养老保险缴费</w:t>
      </w:r>
      <w:r>
        <w:rPr>
          <w:rFonts w:hint="eastAsia" w:ascii="仿宋_GB2312" w:eastAsia="仿宋_GB2312"/>
          <w:color w:val="000000"/>
          <w:sz w:val="32"/>
          <w:szCs w:val="32"/>
          <w:lang w:val="en-US" w:eastAsia="zh-CN"/>
        </w:rPr>
        <w:t>50.38万元</w:t>
      </w:r>
      <w:r>
        <w:rPr>
          <w:rFonts w:hint="eastAsia" w:ascii="仿宋_GB2312" w:eastAsia="仿宋_GB2312"/>
          <w:color w:val="000000"/>
          <w:sz w:val="32"/>
          <w:szCs w:val="32"/>
        </w:rPr>
        <w:t>、职业年金缴费</w:t>
      </w:r>
      <w:r>
        <w:rPr>
          <w:rFonts w:hint="eastAsia" w:ascii="仿宋_GB2312" w:eastAsia="仿宋_GB2312"/>
          <w:color w:val="000000"/>
          <w:sz w:val="32"/>
          <w:szCs w:val="32"/>
          <w:lang w:val="en-US" w:eastAsia="zh-CN"/>
        </w:rPr>
        <w:t>25.19万元</w:t>
      </w:r>
      <w:r>
        <w:rPr>
          <w:rFonts w:hint="eastAsia" w:ascii="仿宋_GB2312" w:eastAsia="仿宋_GB2312"/>
          <w:color w:val="000000"/>
          <w:sz w:val="32"/>
          <w:szCs w:val="32"/>
        </w:rPr>
        <w:t>、职工基本医疗保险缴费</w:t>
      </w:r>
      <w:r>
        <w:rPr>
          <w:rFonts w:hint="eastAsia" w:ascii="仿宋_GB2312" w:eastAsia="仿宋_GB2312"/>
          <w:color w:val="000000"/>
          <w:sz w:val="32"/>
          <w:szCs w:val="32"/>
          <w:lang w:val="en-US" w:eastAsia="zh-CN"/>
        </w:rPr>
        <w:t>26.6万元</w:t>
      </w:r>
      <w:r>
        <w:rPr>
          <w:rFonts w:hint="eastAsia" w:ascii="仿宋_GB2312" w:eastAsia="仿宋_GB2312"/>
          <w:color w:val="000000"/>
          <w:sz w:val="32"/>
          <w:szCs w:val="32"/>
        </w:rPr>
        <w:t>、其他社会保障缴费</w:t>
      </w:r>
      <w:r>
        <w:rPr>
          <w:rFonts w:hint="eastAsia" w:ascii="仿宋_GB2312" w:eastAsia="仿宋_GB2312"/>
          <w:color w:val="000000"/>
          <w:sz w:val="32"/>
          <w:szCs w:val="32"/>
          <w:lang w:val="en-US" w:eastAsia="zh-CN"/>
        </w:rPr>
        <w:t>3.65万元</w:t>
      </w:r>
      <w:r>
        <w:rPr>
          <w:rFonts w:hint="eastAsia" w:ascii="仿宋_GB2312" w:eastAsia="仿宋_GB2312"/>
          <w:color w:val="000000"/>
          <w:sz w:val="32"/>
          <w:szCs w:val="32"/>
        </w:rPr>
        <w:t>、住房公积金</w:t>
      </w:r>
      <w:r>
        <w:rPr>
          <w:rFonts w:hint="eastAsia" w:ascii="仿宋_GB2312" w:eastAsia="仿宋_GB2312"/>
          <w:color w:val="000000"/>
          <w:sz w:val="32"/>
          <w:szCs w:val="32"/>
          <w:lang w:val="en-US" w:eastAsia="zh-CN"/>
        </w:rPr>
        <w:t>84.02万元</w:t>
      </w:r>
      <w:r>
        <w:rPr>
          <w:rFonts w:hint="eastAsia" w:ascii="仿宋_GB2312" w:eastAsia="仿宋_GB2312"/>
          <w:color w:val="000000"/>
          <w:sz w:val="32"/>
          <w:szCs w:val="32"/>
        </w:rPr>
        <w:t>、其他工资福利支出</w:t>
      </w:r>
      <w:r>
        <w:rPr>
          <w:rFonts w:hint="eastAsia" w:ascii="仿宋_GB2312" w:eastAsia="仿宋_GB2312"/>
          <w:color w:val="000000"/>
          <w:sz w:val="32"/>
          <w:szCs w:val="32"/>
          <w:lang w:val="en-US" w:eastAsia="zh-CN"/>
        </w:rPr>
        <w:t>60万元</w:t>
      </w:r>
      <w:r>
        <w:rPr>
          <w:rFonts w:hint="eastAsia" w:ascii="仿宋_GB2312" w:eastAsia="仿宋_GB2312"/>
          <w:color w:val="000000"/>
          <w:sz w:val="32"/>
          <w:szCs w:val="32"/>
        </w:rPr>
        <w:t>；</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174.3</w:t>
      </w:r>
      <w:r>
        <w:rPr>
          <w:rFonts w:hint="eastAsia" w:ascii="仿宋_GB2312" w:eastAsia="仿宋_GB2312"/>
          <w:color w:val="000000"/>
          <w:sz w:val="32"/>
          <w:szCs w:val="32"/>
        </w:rPr>
        <w:t>万元，主要包括：办公费</w:t>
      </w:r>
      <w:r>
        <w:rPr>
          <w:rFonts w:hint="eastAsia" w:ascii="仿宋_GB2312" w:eastAsia="仿宋_GB2312"/>
          <w:color w:val="000000"/>
          <w:sz w:val="32"/>
          <w:szCs w:val="32"/>
          <w:lang w:val="en-US" w:eastAsia="zh-CN"/>
        </w:rPr>
        <w:t>78.9万元</w:t>
      </w:r>
      <w:r>
        <w:rPr>
          <w:rFonts w:hint="eastAsia" w:ascii="仿宋_GB2312" w:eastAsia="仿宋_GB2312"/>
          <w:color w:val="000000"/>
          <w:sz w:val="32"/>
          <w:szCs w:val="32"/>
        </w:rPr>
        <w:t>、水费</w:t>
      </w:r>
      <w:r>
        <w:rPr>
          <w:rFonts w:hint="eastAsia" w:ascii="仿宋_GB2312" w:eastAsia="仿宋_GB2312"/>
          <w:color w:val="000000"/>
          <w:sz w:val="32"/>
          <w:szCs w:val="32"/>
          <w:lang w:val="en-US" w:eastAsia="zh-CN"/>
        </w:rPr>
        <w:t>2.5万元</w:t>
      </w:r>
      <w:r>
        <w:rPr>
          <w:rFonts w:hint="eastAsia" w:ascii="仿宋_GB2312" w:eastAsia="仿宋_GB2312"/>
          <w:color w:val="000000"/>
          <w:sz w:val="32"/>
          <w:szCs w:val="32"/>
        </w:rPr>
        <w:t>、电费</w:t>
      </w:r>
      <w:r>
        <w:rPr>
          <w:rFonts w:hint="eastAsia" w:ascii="仿宋_GB2312" w:eastAsia="仿宋_GB2312"/>
          <w:color w:val="000000"/>
          <w:sz w:val="32"/>
          <w:szCs w:val="32"/>
          <w:lang w:val="en-US" w:eastAsia="zh-CN"/>
        </w:rPr>
        <w:t>15万元</w:t>
      </w:r>
      <w:r>
        <w:rPr>
          <w:rFonts w:hint="eastAsia" w:ascii="仿宋_GB2312" w:eastAsia="仿宋_GB2312"/>
          <w:color w:val="000000"/>
          <w:sz w:val="32"/>
          <w:szCs w:val="32"/>
        </w:rPr>
        <w:t>、差旅费</w:t>
      </w:r>
      <w:r>
        <w:rPr>
          <w:rFonts w:hint="eastAsia" w:ascii="仿宋_GB2312" w:eastAsia="仿宋_GB2312"/>
          <w:color w:val="000000"/>
          <w:sz w:val="32"/>
          <w:szCs w:val="32"/>
          <w:lang w:val="en-US" w:eastAsia="zh-CN"/>
        </w:rPr>
        <w:t>3.5万元</w:t>
      </w:r>
      <w:r>
        <w:rPr>
          <w:rFonts w:hint="eastAsia" w:ascii="仿宋_GB2312" w:eastAsia="仿宋_GB2312"/>
          <w:color w:val="000000"/>
          <w:sz w:val="32"/>
          <w:szCs w:val="32"/>
        </w:rPr>
        <w:t>、公务接待费</w:t>
      </w:r>
      <w:r>
        <w:rPr>
          <w:rFonts w:hint="eastAsia" w:ascii="仿宋_GB2312" w:eastAsia="仿宋_GB2312"/>
          <w:color w:val="000000"/>
          <w:sz w:val="32"/>
          <w:szCs w:val="32"/>
          <w:lang w:val="en-US" w:eastAsia="zh-CN"/>
        </w:rPr>
        <w:t>1.5万元</w:t>
      </w:r>
      <w:r>
        <w:rPr>
          <w:rFonts w:hint="eastAsia" w:ascii="仿宋_GB2312" w:eastAsia="仿宋_GB2312"/>
          <w:color w:val="000000"/>
          <w:sz w:val="32"/>
          <w:szCs w:val="32"/>
        </w:rPr>
        <w:t>、工会经费</w:t>
      </w:r>
      <w:r>
        <w:rPr>
          <w:rFonts w:hint="eastAsia" w:ascii="仿宋_GB2312" w:eastAsia="仿宋_GB2312"/>
          <w:color w:val="000000"/>
          <w:sz w:val="32"/>
          <w:szCs w:val="32"/>
          <w:lang w:val="en-US" w:eastAsia="zh-CN"/>
        </w:rPr>
        <w:t>7.92万元</w:t>
      </w:r>
      <w:r>
        <w:rPr>
          <w:rFonts w:hint="eastAsia" w:ascii="仿宋_GB2312" w:eastAsia="仿宋_GB2312"/>
          <w:color w:val="000000"/>
          <w:sz w:val="32"/>
          <w:szCs w:val="32"/>
        </w:rPr>
        <w:t>、福利费</w:t>
      </w:r>
      <w:r>
        <w:rPr>
          <w:rFonts w:hint="eastAsia" w:ascii="仿宋_GB2312" w:eastAsia="仿宋_GB2312"/>
          <w:color w:val="000000"/>
          <w:sz w:val="32"/>
          <w:szCs w:val="32"/>
          <w:lang w:val="en-US" w:eastAsia="zh-CN"/>
        </w:rPr>
        <w:t>27.18万元</w:t>
      </w:r>
      <w:r>
        <w:rPr>
          <w:rFonts w:hint="eastAsia" w:ascii="仿宋_GB2312" w:eastAsia="仿宋_GB2312"/>
          <w:color w:val="000000"/>
          <w:sz w:val="32"/>
          <w:szCs w:val="32"/>
        </w:rPr>
        <w:t>、其他交通费用</w:t>
      </w:r>
      <w:r>
        <w:rPr>
          <w:rFonts w:hint="eastAsia" w:ascii="仿宋_GB2312" w:eastAsia="仿宋_GB2312"/>
          <w:color w:val="000000"/>
          <w:sz w:val="32"/>
          <w:szCs w:val="32"/>
          <w:lang w:val="en-US" w:eastAsia="zh-CN"/>
        </w:rPr>
        <w:t>20.98万元</w:t>
      </w:r>
      <w:r>
        <w:rPr>
          <w:rFonts w:hint="eastAsia" w:ascii="仿宋_GB2312" w:eastAsia="仿宋_GB2312"/>
          <w:color w:val="000000"/>
          <w:sz w:val="32"/>
          <w:szCs w:val="32"/>
        </w:rPr>
        <w:t>、其他商品和服务支出</w:t>
      </w:r>
      <w:r>
        <w:rPr>
          <w:rFonts w:hint="eastAsia" w:ascii="仿宋_GB2312" w:eastAsia="仿宋_GB2312"/>
          <w:color w:val="000000"/>
          <w:sz w:val="32"/>
          <w:szCs w:val="32"/>
          <w:lang w:val="en-US" w:eastAsia="zh-CN"/>
        </w:rPr>
        <w:t>16.82万元</w:t>
      </w:r>
      <w:r>
        <w:rPr>
          <w:rFonts w:hint="eastAsia" w:ascii="仿宋_GB2312" w:eastAsia="仿宋_GB2312"/>
          <w:color w:val="000000"/>
          <w:sz w:val="32"/>
          <w:szCs w:val="32"/>
        </w:rPr>
        <w:t>。</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（七）政府性基金预算支出情况说明</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1.政府性基金预算当年拨款规模变化情况。</w:t>
      </w:r>
    </w:p>
    <w:p>
      <w:pPr>
        <w:spacing w:line="56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部门</w:t>
      </w:r>
      <w:r>
        <w:rPr>
          <w:rFonts w:hint="eastAsia" w:ascii="仿宋_GB2312" w:eastAsia="仿宋_GB2312"/>
          <w:color w:val="000000"/>
          <w:sz w:val="32"/>
          <w:szCs w:val="32"/>
        </w:rPr>
        <w:t>2021年政府性基金预算当年拨款</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万元，比2020年执行数减少</w:t>
      </w:r>
      <w:r>
        <w:rPr>
          <w:rFonts w:hint="eastAsia" w:ascii="仿宋_GB2312" w:eastAsia="仿宋_GB2312"/>
          <w:color w:val="000000"/>
          <w:sz w:val="32"/>
          <w:szCs w:val="32"/>
          <w:lang w:val="en-US" w:eastAsia="zh-CN"/>
        </w:rPr>
        <w:t>508.57</w:t>
      </w:r>
      <w:r>
        <w:rPr>
          <w:rFonts w:hint="eastAsia" w:ascii="仿宋_GB2312" w:eastAsia="仿宋_GB2312"/>
          <w:color w:val="000000"/>
          <w:sz w:val="32"/>
          <w:szCs w:val="32"/>
        </w:rPr>
        <w:t>万元，主要是</w:t>
      </w:r>
      <w:r>
        <w:rPr>
          <w:rFonts w:hint="eastAsia" w:ascii="仿宋_GB2312" w:eastAsia="仿宋_GB2312"/>
          <w:color w:val="000000"/>
          <w:sz w:val="32"/>
          <w:szCs w:val="32"/>
          <w:lang w:val="en-US" w:eastAsia="zh-CN"/>
        </w:rPr>
        <w:t>2020年</w:t>
      </w:r>
      <w:r>
        <w:rPr>
          <w:rFonts w:hint="eastAsia" w:ascii="仿宋_GB2312" w:eastAsia="仿宋_GB2312"/>
          <w:color w:val="000000"/>
          <w:sz w:val="32"/>
          <w:szCs w:val="32"/>
          <w:lang w:eastAsia="zh-CN"/>
        </w:rPr>
        <w:t>基建项目已经基本完成，基建项目等支出减少</w:t>
      </w:r>
      <w:r>
        <w:rPr>
          <w:rFonts w:hint="eastAsia" w:ascii="仿宋_GB2312" w:eastAsia="仿宋_GB2312"/>
          <w:color w:val="000000"/>
          <w:sz w:val="32"/>
          <w:szCs w:val="32"/>
        </w:rPr>
        <w:t>。</w:t>
      </w:r>
    </w:p>
    <w:p>
      <w:pPr>
        <w:spacing w:line="560" w:lineRule="exact"/>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2.政府性基金预算当年拨款结构情况。</w:t>
      </w:r>
    </w:p>
    <w:p>
      <w:pPr>
        <w:spacing w:line="560" w:lineRule="exact"/>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城乡社区</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（类）</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w:t>
      </w:r>
    </w:p>
    <w:p>
      <w:pPr>
        <w:spacing w:line="560" w:lineRule="exact"/>
        <w:rPr>
          <w:rFonts w:ascii="仿宋_GB2312" w:eastAsia="仿宋_GB2312"/>
          <w:color w:val="000000"/>
          <w:sz w:val="32"/>
          <w:szCs w:val="32"/>
        </w:rPr>
      </w:pPr>
      <w:r>
        <w:rPr>
          <w:rFonts w:hint="eastAsia" w:ascii="楷体_GB2312" w:hAnsi="楷体_GB2312" w:eastAsia="楷体_GB2312" w:cs="楷体_GB2312"/>
          <w:b/>
          <w:color w:val="000000"/>
          <w:sz w:val="32"/>
          <w:szCs w:val="32"/>
        </w:rPr>
        <w:t xml:space="preserve">  3.政府性基金预算当年拨款具体使用情况。</w:t>
      </w:r>
    </w:p>
    <w:p>
      <w:pPr>
        <w:spacing w:line="560" w:lineRule="exact"/>
        <w:ind w:firstLine="640"/>
        <w:jc w:val="left"/>
        <w:rPr>
          <w:rFonts w:ascii="仿宋_GB2312" w:eastAsia="仿宋_GB2312"/>
          <w:color w:val="000000"/>
          <w:sz w:val="32"/>
          <w:szCs w:val="32"/>
        </w:rPr>
      </w:pP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国有土地使用权出让收入安排的支出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其他国有土地使用权出让收入安排的支出</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办案辅助用房、物业管理服务费及三级专网项目等支出</w:t>
      </w:r>
      <w:r>
        <w:rPr>
          <w:rFonts w:hint="eastAsia" w:ascii="仿宋_GB2312" w:eastAsia="仿宋_GB2312"/>
          <w:color w:val="000000"/>
          <w:sz w:val="32"/>
          <w:szCs w:val="32"/>
        </w:rPr>
        <w:t>。</w:t>
      </w:r>
    </w:p>
    <w:p>
      <w:pPr>
        <w:spacing w:line="560" w:lineRule="exact"/>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（八）</w:t>
      </w:r>
      <w:r>
        <w:rPr>
          <w:rFonts w:hint="eastAsia" w:ascii="楷体_GB2312" w:hAnsi="楷体_GB2312" w:eastAsia="楷体_GB2312" w:cs="楷体_GB2312"/>
          <w:b/>
          <w:sz w:val="32"/>
          <w:szCs w:val="32"/>
        </w:rPr>
        <w:t>一般公共预算</w:t>
      </w:r>
      <w:r>
        <w:rPr>
          <w:rFonts w:hint="eastAsia" w:ascii="楷体_GB2312" w:hAnsi="楷体_GB2312" w:eastAsia="楷体_GB2312" w:cs="楷体_GB2312"/>
          <w:b/>
          <w:color w:val="000000"/>
          <w:sz w:val="32"/>
          <w:szCs w:val="32"/>
        </w:rPr>
        <w:t>“三公”经费预算情况说明</w:t>
      </w:r>
    </w:p>
    <w:p>
      <w:pPr>
        <w:spacing w:line="560" w:lineRule="exact"/>
        <w:ind w:firstLine="640" w:firstLineChars="200"/>
        <w:rPr>
          <w:rFonts w:ascii="仿宋_GB2312" w:hAnsi="仿宋_GB2312" w:eastAsia="仿宋_GB2312"/>
          <w:sz w:val="32"/>
        </w:rPr>
      </w:pPr>
      <w:r>
        <w:rPr>
          <w:rFonts w:hint="eastAsia" w:ascii="仿宋_GB2312" w:eastAsia="仿宋_GB2312"/>
          <w:color w:val="000000"/>
          <w:sz w:val="32"/>
          <w:szCs w:val="32"/>
          <w:lang w:eastAsia="zh-CN"/>
        </w:rPr>
        <w:t>部门</w:t>
      </w:r>
      <w:r>
        <w:rPr>
          <w:rFonts w:hint="eastAsia" w:ascii="仿宋_GB2312" w:hAnsi="仿宋_GB2312" w:eastAsia="仿宋_GB2312"/>
          <w:sz w:val="32"/>
        </w:rPr>
        <w:t>2021年“三公”经费预算数为</w:t>
      </w:r>
      <w:r>
        <w:rPr>
          <w:rFonts w:hint="eastAsia" w:ascii="仿宋_GB2312" w:eastAsia="仿宋_GB2312"/>
          <w:color w:val="000000"/>
          <w:sz w:val="32"/>
          <w:szCs w:val="32"/>
          <w:lang w:val="en-US" w:eastAsia="zh-CN"/>
        </w:rPr>
        <w:t>26.5</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比上年执行数</w:t>
      </w:r>
      <w:r>
        <w:rPr>
          <w:rFonts w:hint="eastAsia" w:ascii="仿宋_GB2312" w:hAnsi="仿宋_GB2312" w:eastAsia="仿宋_GB2312"/>
          <w:sz w:val="32"/>
          <w:shd w:val="clear" w:color="auto" w:fill="FFFFFF"/>
          <w:lang w:eastAsia="zh-CN"/>
        </w:rPr>
        <w:t>减少</w:t>
      </w:r>
      <w:r>
        <w:rPr>
          <w:rFonts w:hint="eastAsia" w:ascii="仿宋_GB2312" w:hAnsi="仿宋_GB2312" w:eastAsia="仿宋_GB2312"/>
          <w:sz w:val="32"/>
          <w:shd w:val="clear" w:color="auto" w:fill="FFFFFF"/>
          <w:lang w:val="en-US" w:eastAsia="zh-CN"/>
        </w:rPr>
        <w:t>0.82</w:t>
      </w:r>
      <w:r>
        <w:rPr>
          <w:rFonts w:hint="eastAsia" w:ascii="仿宋_GB2312" w:hAnsi="仿宋_GB2312" w:eastAsia="仿宋_GB2312"/>
          <w:sz w:val="32"/>
          <w:shd w:val="clear" w:color="auto" w:fill="FFFFFF"/>
        </w:rPr>
        <w:t>万元，</w:t>
      </w:r>
      <w:r>
        <w:rPr>
          <w:rFonts w:hint="eastAsia" w:ascii="仿宋_GB2312" w:hAnsi="仿宋_GB2312" w:eastAsia="仿宋_GB2312"/>
          <w:sz w:val="32"/>
          <w:shd w:val="clear" w:color="auto" w:fill="FFFFFF"/>
          <w:lang w:eastAsia="zh-CN"/>
        </w:rPr>
        <w:t>下降</w:t>
      </w:r>
      <w:r>
        <w:rPr>
          <w:rFonts w:hint="eastAsia" w:ascii="仿宋_GB2312" w:hAnsi="仿宋_GB2312" w:eastAsia="仿宋_GB2312"/>
          <w:sz w:val="32"/>
          <w:shd w:val="clear" w:color="auto" w:fill="FFFFFF"/>
        </w:rPr>
        <w:t xml:space="preserve"> </w:t>
      </w:r>
      <w:r>
        <w:rPr>
          <w:rFonts w:hint="eastAsia" w:ascii="仿宋_GB2312" w:hAnsi="仿宋_GB2312" w:eastAsia="仿宋_GB2312"/>
          <w:sz w:val="32"/>
          <w:shd w:val="clear" w:color="auto" w:fill="FFFFFF"/>
          <w:lang w:val="en-US" w:eastAsia="zh-CN"/>
        </w:rPr>
        <w:t>3</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根据省外办安排的因公出国计划和实际工作需要，2021年安排因公出国（境）费用预算</w:t>
      </w:r>
      <w:r>
        <w:rPr>
          <w:rFonts w:hint="eastAsia" w:ascii="仿宋_GB2312" w:eastAsia="仿宋_GB2312"/>
          <w:color w:val="000000"/>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因公出国（境）经费</w:t>
      </w:r>
      <w:r>
        <w:rPr>
          <w:rFonts w:hint="eastAsia" w:ascii="仿宋_GB2312" w:hAnsi="仿宋_GB2312" w:eastAsia="仿宋_GB2312" w:cs="仿宋_GB2312"/>
          <w:sz w:val="32"/>
          <w:szCs w:val="32"/>
        </w:rPr>
        <w:t>主要用于机关单位</w:t>
      </w:r>
      <w:r>
        <w:rPr>
          <w:rFonts w:hint="eastAsia" w:ascii="仿宋_GB2312" w:hAnsi="仿宋_GB2312" w:eastAsia="仿宋_GB2312" w:cs="仿宋_GB2312"/>
          <w:sz w:val="32"/>
          <w:szCs w:val="32"/>
          <w:lang w:eastAsia="zh-CN"/>
        </w:rPr>
        <w:t>的工作</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外出项目洽谈、活动申办、学术交流、城市交往等出国（境）的国际旅费、国外城市交通费、住宿费、伙食费、培训费、公杂费</w:t>
      </w:r>
      <w:r>
        <w:rPr>
          <w:rFonts w:hint="eastAsia" w:ascii="仿宋_GB2312" w:hAnsi="仿宋_GB2312" w:eastAsia="仿宋_GB2312" w:cs="仿宋_GB2312"/>
          <w:sz w:val="32"/>
          <w:szCs w:val="32"/>
        </w:rPr>
        <w:t>等支出。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2.公务接待费：2021年安排公务接待费预算</w:t>
      </w:r>
      <w:r>
        <w:rPr>
          <w:rFonts w:hint="eastAsia" w:ascii="仿宋_GB2312" w:eastAsia="仿宋_GB2312"/>
          <w:color w:val="000000"/>
          <w:sz w:val="32"/>
          <w:szCs w:val="32"/>
          <w:lang w:val="en-US" w:eastAsia="zh-CN"/>
        </w:rPr>
        <w:t>1.5</w:t>
      </w:r>
      <w:r>
        <w:rPr>
          <w:rFonts w:hint="eastAsia" w:ascii="仿宋_GB2312" w:hAnsi="仿宋_GB2312" w:eastAsia="仿宋_GB2312" w:cs="仿宋_GB2312"/>
          <w:sz w:val="32"/>
          <w:szCs w:val="32"/>
        </w:rPr>
        <w:t>万元，比上年执行数增长</w:t>
      </w:r>
      <w:r>
        <w:rPr>
          <w:rFonts w:hint="eastAsia" w:ascii="仿宋_GB2312" w:eastAsia="仿宋_GB2312"/>
          <w:color w:val="000000"/>
          <w:sz w:val="32"/>
          <w:szCs w:val="32"/>
          <w:lang w:val="en-US" w:eastAsia="zh-CN"/>
        </w:rPr>
        <w:t>78.57</w:t>
      </w:r>
      <w:r>
        <w:rPr>
          <w:rFonts w:hint="eastAsia" w:ascii="仿宋_GB2312" w:hAnsi="仿宋_GB2312" w:eastAsia="仿宋_GB2312" w:cs="仿宋_GB2312"/>
          <w:sz w:val="32"/>
          <w:szCs w:val="32"/>
        </w:rPr>
        <w:t>%。主要用于接待</w:t>
      </w:r>
      <w:r>
        <w:rPr>
          <w:rFonts w:hint="eastAsia" w:ascii="仿宋_GB2312" w:hAnsi="仿宋_GB2312" w:eastAsia="仿宋_GB2312" w:cs="仿宋_GB2312"/>
          <w:sz w:val="32"/>
          <w:szCs w:val="32"/>
          <w:lang w:eastAsia="zh-CN"/>
        </w:rPr>
        <w:t>国内兄弟城市和相关单位来考察学习等各类公务接待</w:t>
      </w:r>
      <w:r>
        <w:rPr>
          <w:rFonts w:hint="eastAsia" w:ascii="仿宋_GB2312" w:hAnsi="仿宋_GB2312" w:eastAsia="仿宋_GB2312" w:cs="仿宋_GB2312"/>
          <w:sz w:val="32"/>
          <w:szCs w:val="32"/>
        </w:rPr>
        <w:t>支出。增加的主要原因是</w:t>
      </w:r>
      <w:r>
        <w:rPr>
          <w:rFonts w:hint="eastAsia" w:ascii="仿宋_GB2312" w:hAnsi="仿宋_GB2312" w:eastAsia="仿宋_GB2312" w:cs="仿宋_GB2312"/>
          <w:sz w:val="32"/>
          <w:szCs w:val="32"/>
          <w:lang w:eastAsia="zh-CN"/>
        </w:rPr>
        <w:t>龙港检察院</w:t>
      </w:r>
      <w:r>
        <w:rPr>
          <w:rFonts w:hint="eastAsia" w:ascii="仿宋_GB2312" w:hAnsi="仿宋_GB2312" w:eastAsia="仿宋_GB2312" w:cs="仿宋_GB2312"/>
          <w:sz w:val="32"/>
          <w:szCs w:val="32"/>
          <w:lang w:val="en-US" w:eastAsia="zh-CN"/>
        </w:rPr>
        <w:t>2020年1月份底才挂牌成立，加上疫情，4月份才正常办公，2021年各类接待相比较上年会有所增加</w:t>
      </w:r>
      <w:r>
        <w:rPr>
          <w:rFonts w:hint="eastAsia" w:ascii="仿宋_GB2312" w:hAnsi="仿宋_GB2312" w:eastAsia="仿宋_GB2312" w:cs="仿宋_GB2312"/>
          <w:sz w:val="32"/>
          <w:szCs w:val="32"/>
        </w:rPr>
        <w:t>。</w:t>
      </w:r>
    </w:p>
    <w:p>
      <w:pPr>
        <w:pStyle w:val="15"/>
        <w:spacing w:line="56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3.公务用车购置及运行维护费：2021年安排公务用车购置及运行维护费预算</w:t>
      </w:r>
      <w:r>
        <w:rPr>
          <w:rFonts w:hint="eastAsia" w:ascii="仿宋_GB2312" w:eastAsia="仿宋_GB2312"/>
          <w:color w:val="000000"/>
          <w:sz w:val="32"/>
          <w:szCs w:val="32"/>
          <w:lang w:val="en-US" w:eastAsia="zh-CN"/>
        </w:rPr>
        <w:t>25</w:t>
      </w:r>
      <w:r>
        <w:rPr>
          <w:rFonts w:hint="eastAsia" w:ascii="仿宋_GB2312" w:eastAsia="仿宋_GB2312"/>
          <w:sz w:val="32"/>
          <w:szCs w:val="32"/>
        </w:rPr>
        <w:t>万元，</w:t>
      </w:r>
      <w:r>
        <w:rPr>
          <w:rFonts w:hint="eastAsia" w:ascii="仿宋_GB2312" w:eastAsia="仿宋_GB2312"/>
          <w:sz w:val="32"/>
          <w:szCs w:val="32"/>
          <w:lang w:eastAsia="zh-CN"/>
        </w:rPr>
        <w:t>比</w:t>
      </w:r>
      <w:r>
        <w:rPr>
          <w:rFonts w:hint="eastAsia" w:ascii="仿宋_GB2312" w:eastAsia="仿宋_GB2312"/>
          <w:sz w:val="32"/>
          <w:szCs w:val="32"/>
        </w:rPr>
        <w:t>上年</w:t>
      </w:r>
      <w:r>
        <w:rPr>
          <w:rFonts w:hint="eastAsia" w:ascii="仿宋_GB2312" w:eastAsia="仿宋_GB2312"/>
          <w:sz w:val="32"/>
          <w:szCs w:val="32"/>
          <w:lang w:eastAsia="zh-CN"/>
        </w:rPr>
        <w:t>下降</w:t>
      </w:r>
      <w:r>
        <w:rPr>
          <w:rFonts w:hint="eastAsia" w:ascii="仿宋_GB2312" w:eastAsia="仿宋_GB2312"/>
          <w:sz w:val="32"/>
          <w:szCs w:val="32"/>
          <w:lang w:val="en-US" w:eastAsia="zh-CN"/>
        </w:rPr>
        <w:t>5.62%</w:t>
      </w:r>
      <w:r>
        <w:rPr>
          <w:rFonts w:hint="eastAsia" w:ascii="仿宋_GB2312" w:eastAsia="仿宋_GB2312"/>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sz w:val="32"/>
          <w:szCs w:val="32"/>
        </w:rPr>
        <w:t>万元（含购置税等附加费用），主要用于经批准购置的</w:t>
      </w:r>
      <w:r>
        <w:rPr>
          <w:rFonts w:hint="eastAsia" w:ascii="仿宋_GB2312" w:eastAsia="仿宋_GB2312"/>
          <w:color w:val="000000"/>
          <w:sz w:val="32"/>
          <w:szCs w:val="32"/>
          <w:lang w:val="en-US" w:eastAsia="zh-CN"/>
        </w:rPr>
        <w:t>0</w:t>
      </w:r>
      <w:r>
        <w:rPr>
          <w:rFonts w:hint="eastAsia" w:ascii="仿宋_GB2312" w:eastAsia="仿宋_GB2312"/>
          <w:sz w:val="32"/>
          <w:szCs w:val="32"/>
        </w:rPr>
        <w:t>辆公务用车；公务用车运行维护费支出</w:t>
      </w:r>
      <w:r>
        <w:rPr>
          <w:rFonts w:hint="eastAsia" w:ascii="仿宋_GB2312" w:eastAsia="仿宋_GB2312"/>
          <w:color w:val="000000"/>
          <w:sz w:val="32"/>
          <w:szCs w:val="32"/>
          <w:lang w:val="en-US" w:eastAsia="zh-CN"/>
        </w:rPr>
        <w:t>25</w:t>
      </w:r>
      <w:r>
        <w:rPr>
          <w:rFonts w:hint="eastAsia" w:ascii="仿宋_GB2312" w:eastAsia="仿宋_GB2312"/>
          <w:sz w:val="32"/>
          <w:szCs w:val="32"/>
        </w:rPr>
        <w:t>万元，主要用于</w:t>
      </w:r>
      <w:r>
        <w:rPr>
          <w:rFonts w:hint="eastAsia" w:ascii="仿宋_GB2312" w:eastAsia="仿宋_GB2312"/>
          <w:sz w:val="32"/>
          <w:szCs w:val="32"/>
          <w:lang w:eastAsia="zh-CN"/>
        </w:rPr>
        <w:t>按规定保留的</w:t>
      </w:r>
      <w:r>
        <w:rPr>
          <w:rFonts w:hint="eastAsia" w:ascii="仿宋_GB2312" w:eastAsia="仿宋_GB2312"/>
          <w:sz w:val="32"/>
          <w:szCs w:val="32"/>
          <w:lang w:val="en-US" w:eastAsia="zh-CN"/>
        </w:rPr>
        <w:t>7辆公务用车</w:t>
      </w:r>
      <w:r>
        <w:rPr>
          <w:rFonts w:hint="eastAsia" w:ascii="仿宋_GB2312" w:eastAsia="仿宋_GB2312"/>
          <w:sz w:val="32"/>
          <w:szCs w:val="32"/>
        </w:rPr>
        <w:t>所需的公务用车燃料费、维修费、过桥过路费、保险费、安全奖励费用等支出</w:t>
      </w:r>
      <w:r>
        <w:rPr>
          <w:rFonts w:hint="eastAsia" w:ascii="仿宋_GB2312" w:eastAsia="仿宋_GB2312"/>
          <w:sz w:val="32"/>
          <w:szCs w:val="32"/>
          <w:lang w:eastAsia="zh-CN"/>
        </w:rPr>
        <w:t>。减少的原因是相关维修费用减少</w:t>
      </w:r>
      <w:r>
        <w:rPr>
          <w:rFonts w:hint="eastAsia" w:ascii="仿宋_GB2312" w:eastAsia="仿宋_GB2312"/>
          <w:sz w:val="32"/>
          <w:szCs w:val="32"/>
        </w:rPr>
        <w:t>。</w:t>
      </w:r>
    </w:p>
    <w:p>
      <w:pPr>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（九）其他重要事项的情况说明</w:t>
      </w:r>
    </w:p>
    <w:p>
      <w:pPr>
        <w:pStyle w:val="15"/>
        <w:spacing w:line="560" w:lineRule="exact"/>
        <w:ind w:firstLine="600"/>
        <w:rPr>
          <w:rFonts w:ascii="仿宋_GB2312" w:eastAsia="仿宋_GB2312"/>
          <w:b/>
          <w:bCs/>
          <w:sz w:val="32"/>
          <w:szCs w:val="32"/>
        </w:rPr>
      </w:pPr>
      <w:r>
        <w:rPr>
          <w:rFonts w:hint="eastAsia" w:ascii="仿宋_GB2312" w:eastAsia="仿宋_GB2312"/>
          <w:b/>
          <w:bCs/>
          <w:sz w:val="32"/>
          <w:szCs w:val="32"/>
        </w:rPr>
        <w:t>1.机关运行经费</w:t>
      </w:r>
    </w:p>
    <w:p>
      <w:pPr>
        <w:pStyle w:val="15"/>
        <w:spacing w:line="560" w:lineRule="exact"/>
        <w:ind w:firstLine="640" w:firstLineChars="200"/>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color w:val="000000"/>
          <w:sz w:val="32"/>
          <w:szCs w:val="32"/>
          <w:lang w:eastAsia="zh-CN"/>
        </w:rPr>
        <w:t>检察院本级</w:t>
      </w:r>
      <w:r>
        <w:rPr>
          <w:rFonts w:hint="eastAsia" w:ascii="仿宋_GB2312" w:eastAsia="仿宋_GB2312"/>
          <w:color w:val="000000"/>
          <w:sz w:val="32"/>
          <w:szCs w:val="32"/>
        </w:rPr>
        <w:t>的机关运行经费财政拨款预算</w:t>
      </w:r>
      <w:r>
        <w:rPr>
          <w:rFonts w:hint="eastAsia" w:ascii="仿宋_GB2312" w:eastAsia="仿宋_GB2312"/>
          <w:color w:val="000000"/>
          <w:sz w:val="32"/>
          <w:szCs w:val="32"/>
          <w:lang w:val="en-US" w:eastAsia="zh-CN"/>
        </w:rPr>
        <w:t>174.3</w:t>
      </w:r>
      <w:r>
        <w:rPr>
          <w:rFonts w:hint="eastAsia" w:ascii="仿宋_GB2312" w:eastAsia="仿宋_GB2312"/>
          <w:color w:val="000000"/>
          <w:sz w:val="32"/>
          <w:szCs w:val="32"/>
        </w:rPr>
        <w:t>万元，比上年预算增加</w:t>
      </w:r>
      <w:r>
        <w:rPr>
          <w:rFonts w:hint="eastAsia" w:ascii="仿宋_GB2312" w:eastAsia="仿宋_GB2312"/>
          <w:color w:val="000000"/>
          <w:sz w:val="32"/>
          <w:szCs w:val="32"/>
          <w:lang w:val="en-US" w:eastAsia="zh-CN"/>
        </w:rPr>
        <w:t>51.4</w:t>
      </w:r>
      <w:r>
        <w:rPr>
          <w:rFonts w:hint="eastAsia" w:ascii="仿宋_GB2312" w:eastAsia="仿宋_GB2312"/>
          <w:sz w:val="32"/>
          <w:szCs w:val="32"/>
        </w:rPr>
        <w:t>万元</w:t>
      </w:r>
      <w:r>
        <w:rPr>
          <w:rFonts w:hint="eastAsia" w:ascii="仿宋_GB2312" w:hAnsi="仿宋_GB2312" w:eastAsia="仿宋_GB2312"/>
          <w:kern w:val="2"/>
          <w:sz w:val="32"/>
          <w:szCs w:val="20"/>
        </w:rPr>
        <w:t xml:space="preserve">，增长 </w:t>
      </w:r>
      <w:r>
        <w:rPr>
          <w:rFonts w:hint="eastAsia" w:ascii="仿宋_GB2312" w:hAnsi="仿宋_GB2312" w:eastAsia="仿宋_GB2312"/>
          <w:kern w:val="2"/>
          <w:sz w:val="32"/>
          <w:szCs w:val="20"/>
          <w:lang w:val="en-US" w:eastAsia="zh-CN"/>
        </w:rPr>
        <w:t>41.82</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人员增加公用经费增加</w:t>
      </w:r>
      <w:r>
        <w:rPr>
          <w:rFonts w:hint="eastAsia" w:ascii="仿宋_GB2312" w:eastAsia="仿宋_GB2312"/>
          <w:color w:val="000000"/>
          <w:sz w:val="32"/>
          <w:szCs w:val="32"/>
        </w:rPr>
        <w:t>。</w:t>
      </w:r>
    </w:p>
    <w:p>
      <w:pPr>
        <w:pStyle w:val="15"/>
        <w:numPr>
          <w:ilvl w:val="0"/>
          <w:numId w:val="2"/>
        </w:numPr>
        <w:spacing w:line="56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5"/>
        <w:spacing w:line="560" w:lineRule="exact"/>
        <w:ind w:firstLine="640" w:firstLineChars="200"/>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color w:val="000000"/>
          <w:sz w:val="32"/>
          <w:szCs w:val="32"/>
          <w:lang w:eastAsia="zh-CN"/>
        </w:rPr>
        <w:t>本部门</w:t>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324</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248</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万元。</w:t>
      </w:r>
    </w:p>
    <w:p>
      <w:pPr>
        <w:pStyle w:val="15"/>
        <w:spacing w:line="56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截至2020年12月31日，</w:t>
      </w:r>
      <w:r>
        <w:rPr>
          <w:rFonts w:hint="eastAsia" w:ascii="仿宋_GB2312" w:hAnsi="仿宋_GB2312" w:eastAsia="仿宋_GB2312" w:cs="仿宋_GB2312"/>
          <w:spacing w:val="6"/>
          <w:sz w:val="32"/>
          <w:szCs w:val="32"/>
          <w:lang w:eastAsia="zh-CN"/>
        </w:rPr>
        <w:t>本部门</w:t>
      </w:r>
      <w:r>
        <w:rPr>
          <w:rFonts w:hint="eastAsia" w:ascii="仿宋_GB2312" w:hAnsi="仿宋_GB2312" w:eastAsia="仿宋_GB2312" w:cs="仿宋_GB2312"/>
          <w:spacing w:val="6"/>
          <w:sz w:val="32"/>
          <w:szCs w:val="32"/>
        </w:rPr>
        <w:t>预算单位共有车辆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color w:val="auto"/>
          <w:sz w:val="32"/>
          <w:szCs w:val="32"/>
          <w:highlight w:val="none"/>
          <w:lang w:val="en-US" w:eastAsia="zh-CN"/>
        </w:rPr>
        <w:t>执法执勤用车3辆、特种专业技术用车1辆、行政执法专用车1辆、囚车2辆</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辆，其中，市级领导用车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辆。2021年部门预算安排购置单位价值50万元以上通用设备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5"/>
        <w:spacing w:line="560" w:lineRule="exact"/>
        <w:rPr>
          <w:rFonts w:ascii="仿宋_GB2312" w:eastAsia="仿宋_GB2312"/>
          <w:b/>
          <w:bCs/>
          <w:sz w:val="32"/>
          <w:szCs w:val="32"/>
        </w:rPr>
      </w:pPr>
      <w:r>
        <w:rPr>
          <w:rFonts w:hint="eastAsia" w:ascii="仿宋_GB2312" w:eastAsia="仿宋_GB2312"/>
          <w:b/>
          <w:bCs/>
          <w:sz w:val="32"/>
          <w:szCs w:val="32"/>
        </w:rPr>
        <w:t xml:space="preserve">    4.绩效目标设置情况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483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、政府性基金预算</w:t>
      </w:r>
      <w:r>
        <w:rPr>
          <w:rFonts w:hint="eastAsia" w:ascii="仿宋_GB2312" w:hAnsi="仿宋_GB2312" w:eastAsia="仿宋_GB2312" w:cs="仿宋_GB2312"/>
          <w:sz w:val="32"/>
          <w:szCs w:val="32"/>
          <w:lang w:val="en-US" w:eastAsia="zh-CN"/>
        </w:rPr>
        <w:t>351万元</w:t>
      </w:r>
      <w:r>
        <w:rPr>
          <w:rFonts w:hint="eastAsia" w:ascii="仿宋_GB2312" w:hAnsi="仿宋_GB2312" w:eastAsia="仿宋_GB2312" w:cs="仿宋_GB2312"/>
          <w:sz w:val="32"/>
          <w:szCs w:val="32"/>
        </w:rPr>
        <w:t>。</w:t>
      </w:r>
    </w:p>
    <w:p>
      <w:pPr>
        <w:pStyle w:val="15"/>
        <w:spacing w:line="560" w:lineRule="exact"/>
        <w:ind w:firstLine="640" w:firstLineChars="20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三、名词解释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1.财政拨款收入：本级财政部门当年拨付的财政预算资金，包括一般公共预算财政拨款和政府性基金预算财政拨款。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2.专户资金:教育收费作为本部门的事业收入，纳入财政专户管理的资金。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3.事业收入：事业单位开展专业业务活动及辅助活动所取得的收入，不含专户资金收入。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5.其他收入：预算单位在“一般公共预算”“政府性基金”“专户资金”“事业收入”“事业单位经营收入”等之外取得的各项收入（含上级补助收入和附属单位缴款等收入）。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7.上年结转：指以前年度尚未完成、结转到本年仍按原规定用途继续使用的资金。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8.基本支出：是预算单位为保障其正常运转，完成日常工作任务所发生的支出，包括人员支出和日常公用支出。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9.项目支出：是预算单位为完成其特定的行政工作任务或事业发展目标所发生的支出。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反映行政单位的基本支出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eastAsia="仿宋_GB2312"/>
          <w:color w:val="000000"/>
          <w:sz w:val="32"/>
          <w:szCs w:val="32"/>
          <w:lang w:eastAsia="zh-CN"/>
        </w:rPr>
        <w:t>公共安全支出（类）检察（款）一般行政管理事务（项）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反映行政单位未单独设置项级科目的其他项目支出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sz w:val="32"/>
          <w:szCs w:val="32"/>
        </w:rPr>
        <w:t>15.</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：指事业单位的基本支出。</w:t>
      </w:r>
    </w:p>
    <w:p>
      <w:pPr>
        <w:pStyle w:val="2"/>
        <w:ind w:firstLine="640"/>
        <w:rPr>
          <w:rFonts w:hint="eastAsia"/>
          <w:color w:val="000000"/>
          <w:sz w:val="32"/>
          <w:szCs w:val="32"/>
          <w:lang w:eastAsia="zh-CN"/>
        </w:rPr>
      </w:pPr>
      <w:r>
        <w:rPr>
          <w:rFonts w:hint="eastAsia"/>
          <w:color w:val="000000"/>
          <w:sz w:val="32"/>
          <w:szCs w:val="32"/>
          <w:lang w:val="en-US" w:eastAsia="zh-CN"/>
        </w:rPr>
        <w:t>16.</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color w:val="000000"/>
          <w:sz w:val="32"/>
          <w:szCs w:val="32"/>
          <w:lang w:eastAsia="zh-CN"/>
        </w:rPr>
        <w:t>“两房”建设（项）：指反映办案用房和专业技术用房及附属设施的建设和修缮支出。</w:t>
      </w:r>
    </w:p>
    <w:p>
      <w:pPr>
        <w:pStyle w:val="2"/>
        <w:ind w:firstLine="640"/>
        <w:rPr>
          <w:rFonts w:hint="eastAsia"/>
          <w:color w:val="000000"/>
          <w:sz w:val="32"/>
          <w:szCs w:val="32"/>
          <w:lang w:eastAsia="zh-CN"/>
        </w:rPr>
      </w:pPr>
      <w:r>
        <w:rPr>
          <w:rFonts w:hint="eastAsia"/>
          <w:color w:val="000000"/>
          <w:sz w:val="32"/>
          <w:szCs w:val="32"/>
          <w:lang w:val="en-US" w:eastAsia="zh-CN"/>
        </w:rPr>
        <w:t>17.</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其他检察支出</w:t>
      </w:r>
      <w:r>
        <w:rPr>
          <w:rFonts w:hint="eastAsia" w:ascii="仿宋_GB2312" w:eastAsia="仿宋_GB2312"/>
          <w:color w:val="000000"/>
          <w:sz w:val="32"/>
          <w:szCs w:val="32"/>
        </w:rPr>
        <w:t>（项）</w:t>
      </w:r>
      <w:r>
        <w:rPr>
          <w:rFonts w:hint="eastAsia"/>
          <w:color w:val="000000"/>
          <w:sz w:val="32"/>
          <w:szCs w:val="32"/>
          <w:lang w:eastAsia="zh-CN"/>
        </w:rPr>
        <w:t>：指反映上述项目以外其他用于检察方面的支出。</w:t>
      </w:r>
    </w:p>
    <w:p>
      <w:pPr>
        <w:pStyle w:val="2"/>
        <w:ind w:firstLine="640"/>
        <w:rPr>
          <w:rFonts w:hint="eastAsia"/>
          <w:color w:val="000000"/>
          <w:sz w:val="32"/>
          <w:szCs w:val="32"/>
          <w:lang w:eastAsia="zh-CN"/>
        </w:rPr>
      </w:pPr>
      <w:r>
        <w:rPr>
          <w:rFonts w:hint="eastAsia"/>
          <w:color w:val="000000"/>
          <w:sz w:val="32"/>
          <w:szCs w:val="32"/>
          <w:lang w:val="en-US" w:eastAsia="zh-CN"/>
        </w:rPr>
        <w:t>18.</w:t>
      </w:r>
      <w:r>
        <w:rPr>
          <w:rFonts w:hint="eastAsia"/>
          <w:color w:val="000000"/>
          <w:sz w:val="32"/>
          <w:szCs w:val="32"/>
          <w:lang w:eastAsia="zh-CN"/>
        </w:rPr>
        <w:t>社会保障和就业支出（类）行政事业单位养老支出（款）机关事业单位基本养老保险缴费支出（项）：指反映用于行政事业单位养老方面的支出。</w:t>
      </w:r>
    </w:p>
    <w:p>
      <w:pPr>
        <w:pStyle w:val="2"/>
        <w:ind w:firstLine="640"/>
        <w:rPr>
          <w:rFonts w:hint="eastAsia"/>
          <w:color w:val="000000"/>
          <w:sz w:val="32"/>
          <w:szCs w:val="32"/>
          <w:lang w:val="en-US" w:eastAsia="zh-CN"/>
        </w:rPr>
      </w:pPr>
      <w:r>
        <w:rPr>
          <w:rFonts w:hint="eastAsia"/>
          <w:color w:val="000000"/>
          <w:sz w:val="32"/>
          <w:szCs w:val="32"/>
          <w:lang w:val="en-US" w:eastAsia="zh-CN"/>
        </w:rPr>
        <w:t>19.社会保障和就业支出（类）行政事业单位养老支出（款）机关事业单位职业年金缴费支出（项）：指反映机关事业单位实施养老保险制度有单位实际缴纳的职业年金支出。</w:t>
      </w:r>
    </w:p>
    <w:p>
      <w:pPr>
        <w:pStyle w:val="2"/>
        <w:ind w:firstLine="640"/>
        <w:rPr>
          <w:rFonts w:hint="eastAsia" w:eastAsia="仿宋_GB2312"/>
          <w:color w:val="000000"/>
          <w:sz w:val="32"/>
          <w:szCs w:val="32"/>
          <w:lang w:val="en-US" w:eastAsia="zh-CN"/>
        </w:rPr>
      </w:pPr>
      <w:r>
        <w:rPr>
          <w:rFonts w:hint="eastAsia"/>
          <w:color w:val="000000"/>
          <w:sz w:val="32"/>
          <w:szCs w:val="32"/>
          <w:lang w:val="en-US" w:eastAsia="zh-CN"/>
        </w:rPr>
        <w:t>20.</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国有土地使用权出让收入安排的支出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其他国有土地使用权出让收入安排的支出</w:t>
      </w:r>
      <w:r>
        <w:rPr>
          <w:rFonts w:hint="eastAsia" w:ascii="仿宋_GB2312" w:eastAsia="仿宋_GB2312"/>
          <w:color w:val="000000"/>
          <w:sz w:val="32"/>
          <w:szCs w:val="32"/>
        </w:rPr>
        <w:t>（项）</w:t>
      </w:r>
      <w:r>
        <w:rPr>
          <w:rFonts w:hint="eastAsia"/>
          <w:color w:val="000000"/>
          <w:sz w:val="32"/>
          <w:szCs w:val="32"/>
          <w:lang w:eastAsia="zh-CN"/>
        </w:rPr>
        <w:t>：指反映土地出让收入用于其他方面的支出。</w:t>
      </w:r>
    </w:p>
    <w:p>
      <w:pPr>
        <w:pStyle w:val="2"/>
        <w:rPr>
          <w:rFonts w:hint="default"/>
          <w:bCs/>
          <w:sz w:val="30"/>
          <w:szCs w:val="30"/>
        </w:rPr>
      </w:pPr>
    </w:p>
    <w:p>
      <w:pPr>
        <w:pStyle w:val="2"/>
        <w:rPr>
          <w:rFonts w:hint="default"/>
          <w:bCs/>
          <w:sz w:val="30"/>
          <w:szCs w:val="30"/>
        </w:rPr>
      </w:pPr>
    </w:p>
    <w:p>
      <w:pPr>
        <w:pStyle w:val="2"/>
        <w:rPr>
          <w:rFonts w:hint="default"/>
          <w:bCs/>
          <w:sz w:val="30"/>
          <w:szCs w:val="30"/>
        </w:rPr>
      </w:pPr>
    </w:p>
    <w:p>
      <w:pPr>
        <w:pStyle w:val="2"/>
        <w:rPr>
          <w:rFonts w:hint="default"/>
          <w:bCs/>
          <w:sz w:val="30"/>
          <w:szCs w:val="30"/>
        </w:rPr>
      </w:pPr>
    </w:p>
    <w:p>
      <w:pPr>
        <w:pStyle w:val="2"/>
        <w:rPr>
          <w:rFonts w:hint="default"/>
          <w:bCs/>
          <w:sz w:val="30"/>
          <w:szCs w:val="3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Wy4gm/AQAAnQMAAA4AAAAAAAAAAQAgAAAAHgEAAGRycy9lMm9Eb2MueG1sUEsFBgAA&#10;AAAGAAYAWQEAAE8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C7"/>
    <w:rsid w:val="000B37DE"/>
    <w:rsid w:val="000F5AC7"/>
    <w:rsid w:val="001C2D1F"/>
    <w:rsid w:val="00A23616"/>
    <w:rsid w:val="00AE6BE9"/>
    <w:rsid w:val="00E543CA"/>
    <w:rsid w:val="062B1414"/>
    <w:rsid w:val="07EC72F4"/>
    <w:rsid w:val="0C014F6D"/>
    <w:rsid w:val="125B4450"/>
    <w:rsid w:val="141C1E68"/>
    <w:rsid w:val="14CC2902"/>
    <w:rsid w:val="151F1EC3"/>
    <w:rsid w:val="1AE1214F"/>
    <w:rsid w:val="1E4C219A"/>
    <w:rsid w:val="1ED74D17"/>
    <w:rsid w:val="226016E1"/>
    <w:rsid w:val="245B3CCB"/>
    <w:rsid w:val="255258CA"/>
    <w:rsid w:val="2ABD63B9"/>
    <w:rsid w:val="2C022E86"/>
    <w:rsid w:val="33960DB8"/>
    <w:rsid w:val="3787034C"/>
    <w:rsid w:val="3E6A3D64"/>
    <w:rsid w:val="41260B4E"/>
    <w:rsid w:val="42226B25"/>
    <w:rsid w:val="4AFA32A4"/>
    <w:rsid w:val="4B9F44DB"/>
    <w:rsid w:val="4D8053FE"/>
    <w:rsid w:val="56432923"/>
    <w:rsid w:val="6D3E46AE"/>
    <w:rsid w:val="6E3D0541"/>
    <w:rsid w:val="6EA9450A"/>
    <w:rsid w:val="753064B9"/>
    <w:rsid w:val="75CD71D2"/>
    <w:rsid w:val="763C49DF"/>
    <w:rsid w:val="7A6F7B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link w:val="41"/>
    <w:qFormat/>
    <w:uiPriority w:val="0"/>
    <w:pPr>
      <w:tabs>
        <w:tab w:val="center" w:pos="4153"/>
        <w:tab w:val="right" w:pos="8306"/>
      </w:tabs>
      <w:snapToGrid w:val="0"/>
      <w:jc w:val="left"/>
    </w:pPr>
    <w:rPr>
      <w:sz w:val="18"/>
      <w:szCs w:val="18"/>
    </w:rPr>
  </w:style>
  <w:style w:type="paragraph" w:styleId="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0000FF"/>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paragraph" w:customStyle="1" w:styleId="14">
    <w:name w:val="Char"/>
    <w:basedOn w:val="1"/>
    <w:qFormat/>
    <w:uiPriority w:val="0"/>
    <w:rPr>
      <w:rFonts w:ascii="宋体" w:hAnsi="宋体" w:cs="Courier New"/>
      <w:sz w:val="32"/>
      <w:szCs w:val="32"/>
    </w:rPr>
  </w:style>
  <w:style w:type="paragraph" w:customStyle="1" w:styleId="15">
    <w:name w:val="p0"/>
    <w:basedOn w:val="1"/>
    <w:qFormat/>
    <w:uiPriority w:val="0"/>
    <w:pPr>
      <w:widowControl/>
    </w:pPr>
    <w:rPr>
      <w:kern w:val="0"/>
      <w:szCs w:val="21"/>
    </w:rPr>
  </w:style>
  <w:style w:type="character" w:customStyle="1" w:styleId="16">
    <w:name w:val="item-middle"/>
    <w:basedOn w:val="6"/>
    <w:qFormat/>
    <w:uiPriority w:val="0"/>
  </w:style>
  <w:style w:type="character" w:customStyle="1" w:styleId="17">
    <w:name w:val="image"/>
    <w:basedOn w:val="6"/>
    <w:qFormat/>
    <w:uiPriority w:val="0"/>
  </w:style>
  <w:style w:type="character" w:customStyle="1" w:styleId="18">
    <w:name w:val="image2"/>
    <w:basedOn w:val="6"/>
    <w:qFormat/>
    <w:uiPriority w:val="0"/>
  </w:style>
  <w:style w:type="character" w:customStyle="1" w:styleId="19">
    <w:name w:val="image3"/>
    <w:basedOn w:val="6"/>
    <w:qFormat/>
    <w:uiPriority w:val="0"/>
  </w:style>
  <w:style w:type="character" w:customStyle="1" w:styleId="20">
    <w:name w:val="ui-state-hover21"/>
    <w:basedOn w:val="6"/>
    <w:qFormat/>
    <w:uiPriority w:val="0"/>
  </w:style>
  <w:style w:type="character" w:customStyle="1" w:styleId="21">
    <w:name w:val="ui-state-active5"/>
    <w:basedOn w:val="6"/>
    <w:qFormat/>
    <w:uiPriority w:val="0"/>
  </w:style>
  <w:style w:type="character" w:customStyle="1" w:styleId="22">
    <w:name w:val="ui-state-default12"/>
    <w:basedOn w:val="6"/>
    <w:qFormat/>
    <w:uiPriority w:val="0"/>
  </w:style>
  <w:style w:type="character" w:customStyle="1" w:styleId="23">
    <w:name w:val="ui-state-default13"/>
    <w:basedOn w:val="6"/>
    <w:qFormat/>
    <w:uiPriority w:val="0"/>
  </w:style>
  <w:style w:type="character" w:customStyle="1" w:styleId="24">
    <w:name w:val="clicked1"/>
    <w:basedOn w:val="6"/>
    <w:qFormat/>
    <w:uiPriority w:val="0"/>
    <w:rPr>
      <w:color w:val="000000"/>
    </w:rPr>
  </w:style>
  <w:style w:type="character" w:customStyle="1" w:styleId="25">
    <w:name w:val="clicked2"/>
    <w:basedOn w:val="6"/>
    <w:qFormat/>
    <w:uiPriority w:val="0"/>
  </w:style>
  <w:style w:type="character" w:customStyle="1" w:styleId="26">
    <w:name w:val="clicked3"/>
    <w:basedOn w:val="6"/>
    <w:qFormat/>
    <w:uiPriority w:val="0"/>
  </w:style>
  <w:style w:type="character" w:customStyle="1" w:styleId="27">
    <w:name w:val="button-hover"/>
    <w:basedOn w:val="6"/>
    <w:qFormat/>
    <w:uiPriority w:val="0"/>
  </w:style>
  <w:style w:type="character" w:customStyle="1" w:styleId="28">
    <w:name w:val="button-hover1"/>
    <w:basedOn w:val="6"/>
    <w:qFormat/>
    <w:uiPriority w:val="0"/>
  </w:style>
  <w:style w:type="character" w:customStyle="1" w:styleId="29">
    <w:name w:val="group"/>
    <w:basedOn w:val="6"/>
    <w:qFormat/>
    <w:uiPriority w:val="0"/>
  </w:style>
  <w:style w:type="character" w:customStyle="1" w:styleId="30">
    <w:name w:val="directchildrenspan"/>
    <w:basedOn w:val="6"/>
    <w:qFormat/>
    <w:uiPriority w:val="0"/>
  </w:style>
  <w:style w:type="character" w:customStyle="1" w:styleId="31">
    <w:name w:val="imgspan"/>
    <w:basedOn w:val="6"/>
    <w:qFormat/>
    <w:uiPriority w:val="0"/>
  </w:style>
  <w:style w:type="character" w:customStyle="1" w:styleId="32">
    <w:name w:val="ui-icon34"/>
    <w:basedOn w:val="6"/>
    <w:qFormat/>
    <w:uiPriority w:val="0"/>
  </w:style>
  <w:style w:type="character" w:customStyle="1" w:styleId="33">
    <w:name w:val="newstitle"/>
    <w:basedOn w:val="6"/>
    <w:qFormat/>
    <w:uiPriority w:val="0"/>
    <w:rPr>
      <w:b/>
      <w:color w:val="000000"/>
      <w:sz w:val="24"/>
      <w:szCs w:val="24"/>
    </w:rPr>
  </w:style>
  <w:style w:type="character" w:customStyle="1" w:styleId="34">
    <w:name w:val="ui-state-hover"/>
    <w:basedOn w:val="6"/>
    <w:qFormat/>
    <w:uiPriority w:val="0"/>
  </w:style>
  <w:style w:type="character" w:customStyle="1" w:styleId="35">
    <w:name w:val="image1"/>
    <w:basedOn w:val="6"/>
    <w:qFormat/>
    <w:uiPriority w:val="0"/>
  </w:style>
  <w:style w:type="character" w:customStyle="1" w:styleId="36">
    <w:name w:val="clicked"/>
    <w:basedOn w:val="6"/>
    <w:qFormat/>
    <w:uiPriority w:val="0"/>
  </w:style>
  <w:style w:type="character" w:customStyle="1" w:styleId="37">
    <w:name w:val="ui-state-active"/>
    <w:basedOn w:val="6"/>
    <w:qFormat/>
    <w:uiPriority w:val="0"/>
  </w:style>
  <w:style w:type="character" w:customStyle="1" w:styleId="38">
    <w:name w:val="ui-icon33"/>
    <w:basedOn w:val="6"/>
    <w:qFormat/>
    <w:uiPriority w:val="0"/>
  </w:style>
  <w:style w:type="character" w:customStyle="1" w:styleId="39">
    <w:name w:val="ui-state-active6"/>
    <w:basedOn w:val="6"/>
    <w:qFormat/>
    <w:uiPriority w:val="0"/>
  </w:style>
  <w:style w:type="character" w:customStyle="1" w:styleId="40">
    <w:name w:val="页眉 Char"/>
    <w:basedOn w:val="6"/>
    <w:link w:val="4"/>
    <w:qFormat/>
    <w:uiPriority w:val="0"/>
    <w:rPr>
      <w:kern w:val="2"/>
      <w:sz w:val="18"/>
      <w:szCs w:val="18"/>
    </w:rPr>
  </w:style>
  <w:style w:type="character" w:customStyle="1" w:styleId="41">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801</Words>
  <Characters>4572</Characters>
  <Lines>38</Lines>
  <Paragraphs>10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chengws</dc:creator>
  <cp:lastModifiedBy>zhusihui</cp:lastModifiedBy>
  <cp:lastPrinted>2021-02-04T08:06:00Z</cp:lastPrinted>
  <dcterms:modified xsi:type="dcterms:W3CDTF">2024-07-04T07:01:37Z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1CD7C2D096E94FD9AD8F3DD350D0292F</vt:lpwstr>
  </property>
</Properties>
</file>